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557A" w:rsidRPr="00606321" w:rsidRDefault="0074557A" w:rsidP="0074557A">
      <w:pPr>
        <w:spacing w:after="0" w:line="240" w:lineRule="auto"/>
        <w:jc w:val="both"/>
        <w:rPr>
          <w:rFonts w:ascii="Calibri" w:eastAsia="Times New Roman" w:hAnsi="Calibri" w:cs="Calibri"/>
          <w:color w:val="000000"/>
          <w:lang w:eastAsia="hr-HR"/>
        </w:rPr>
      </w:pPr>
      <w:r w:rsidRPr="00606321">
        <w:rPr>
          <w:rFonts w:ascii="Calibri" w:eastAsia="Times New Roman" w:hAnsi="Calibri" w:cs="Calibri"/>
          <w:color w:val="000000"/>
          <w:lang w:eastAsia="hr-HR"/>
        </w:rPr>
        <w:t>ETNOGRAFSKI MUZEJ ISTRE – MUSEO ETNOGRAFICO DELL'ISTRIA</w:t>
      </w:r>
    </w:p>
    <w:p w:rsidR="0074557A" w:rsidRPr="00606321" w:rsidRDefault="0074557A" w:rsidP="0074557A">
      <w:pPr>
        <w:spacing w:after="0" w:line="240" w:lineRule="auto"/>
        <w:jc w:val="both"/>
        <w:rPr>
          <w:rFonts w:ascii="Calibri" w:eastAsia="Times New Roman" w:hAnsi="Calibri" w:cs="Calibri"/>
          <w:color w:val="000000"/>
          <w:lang w:eastAsia="hr-HR"/>
        </w:rPr>
      </w:pPr>
      <w:r w:rsidRPr="00606321">
        <w:rPr>
          <w:rFonts w:ascii="Calibri" w:eastAsia="Times New Roman" w:hAnsi="Calibri" w:cs="Calibri"/>
          <w:color w:val="000000"/>
          <w:lang w:eastAsia="hr-HR"/>
        </w:rPr>
        <w:t>TRG ISTARSKOG RAZVODA 1275. BR. 1</w:t>
      </w:r>
    </w:p>
    <w:p w:rsidR="0074557A" w:rsidRPr="00606321" w:rsidRDefault="0074557A" w:rsidP="0074557A">
      <w:pPr>
        <w:spacing w:after="0" w:line="240" w:lineRule="auto"/>
        <w:jc w:val="both"/>
        <w:rPr>
          <w:rFonts w:ascii="Calibri" w:eastAsia="Times New Roman" w:hAnsi="Calibri" w:cs="Calibri"/>
          <w:color w:val="000000"/>
          <w:lang w:eastAsia="hr-HR"/>
        </w:rPr>
      </w:pPr>
      <w:r w:rsidRPr="00606321">
        <w:rPr>
          <w:rFonts w:ascii="Calibri" w:eastAsia="Times New Roman" w:hAnsi="Calibri" w:cs="Calibri"/>
          <w:color w:val="000000"/>
          <w:lang w:eastAsia="hr-HR"/>
        </w:rPr>
        <w:t>52000 PAZIN</w:t>
      </w:r>
    </w:p>
    <w:p w:rsidR="0074557A" w:rsidRPr="00606321" w:rsidRDefault="0074557A" w:rsidP="0074557A">
      <w:pPr>
        <w:spacing w:after="0" w:line="240" w:lineRule="auto"/>
        <w:jc w:val="both"/>
        <w:rPr>
          <w:rFonts w:ascii="Calibri" w:eastAsia="Times New Roman" w:hAnsi="Calibri" w:cs="Times New Roman"/>
        </w:rPr>
      </w:pPr>
      <w:r w:rsidRPr="00606321">
        <w:rPr>
          <w:rFonts w:ascii="Calibri" w:eastAsia="Times New Roman" w:hAnsi="Calibri" w:cs="Calibri"/>
          <w:color w:val="000000"/>
          <w:lang w:eastAsia="hr-HR"/>
        </w:rPr>
        <w:tab/>
      </w:r>
      <w:r w:rsidRPr="00606321">
        <w:rPr>
          <w:rFonts w:ascii="Calibri" w:eastAsia="Times New Roman" w:hAnsi="Calibri" w:cs="Calibri"/>
          <w:color w:val="000000"/>
          <w:lang w:eastAsia="hr-HR"/>
        </w:rPr>
        <w:tab/>
      </w:r>
      <w:r w:rsidRPr="00606321">
        <w:rPr>
          <w:rFonts w:ascii="Calibri" w:eastAsia="Times New Roman" w:hAnsi="Calibri" w:cs="Calibri"/>
          <w:color w:val="000000"/>
          <w:lang w:eastAsia="hr-HR"/>
        </w:rPr>
        <w:tab/>
      </w:r>
    </w:p>
    <w:p w:rsidR="0074557A" w:rsidRPr="00606321" w:rsidRDefault="0074557A" w:rsidP="0074557A">
      <w:pPr>
        <w:spacing w:after="0" w:line="240" w:lineRule="auto"/>
        <w:rPr>
          <w:rFonts w:ascii="Calibri" w:eastAsia="Times New Roman" w:hAnsi="Calibri" w:cs="Times New Roman"/>
          <w:noProof/>
        </w:rPr>
      </w:pPr>
      <w:r w:rsidRPr="00606321">
        <w:rPr>
          <w:rFonts w:ascii="Calibri" w:eastAsia="Times New Roman" w:hAnsi="Calibri" w:cs="Calibri"/>
          <w:color w:val="000000"/>
          <w:lang w:eastAsia="hr-HR"/>
        </w:rPr>
        <w:t xml:space="preserve">KLASA:  400-04/25-01/01 </w:t>
      </w:r>
    </w:p>
    <w:p w:rsidR="0074557A" w:rsidRPr="00606321" w:rsidRDefault="0074557A" w:rsidP="0074557A">
      <w:pPr>
        <w:spacing w:after="0" w:line="240" w:lineRule="auto"/>
        <w:rPr>
          <w:rFonts w:ascii="Calibri" w:eastAsia="Times New Roman" w:hAnsi="Calibri" w:cs="Calibri"/>
          <w:color w:val="000000"/>
          <w:lang w:eastAsia="hr-HR"/>
        </w:rPr>
      </w:pPr>
      <w:r>
        <w:rPr>
          <w:rFonts w:ascii="Calibri" w:eastAsia="Times New Roman" w:hAnsi="Calibri" w:cs="Calibri"/>
          <w:color w:val="000000"/>
          <w:lang w:eastAsia="hr-HR"/>
        </w:rPr>
        <w:t>URBROJ: 2163-59/2-25-3</w:t>
      </w:r>
    </w:p>
    <w:p w:rsidR="0074557A" w:rsidRPr="00606321" w:rsidRDefault="0074557A" w:rsidP="0074557A">
      <w:pPr>
        <w:spacing w:after="0" w:line="240" w:lineRule="auto"/>
        <w:rPr>
          <w:rFonts w:ascii="Calibri" w:eastAsia="Times New Roman" w:hAnsi="Calibri" w:cs="Calibri"/>
          <w:color w:val="000000"/>
          <w:lang w:eastAsia="hr-HR"/>
        </w:rPr>
      </w:pPr>
      <w:r w:rsidRPr="00606321">
        <w:rPr>
          <w:rFonts w:ascii="Calibri" w:eastAsia="Times New Roman" w:hAnsi="Calibri" w:cs="Calibri"/>
          <w:color w:val="000000"/>
          <w:lang w:eastAsia="hr-HR"/>
        </w:rPr>
        <w:t>Pazin</w:t>
      </w:r>
      <w:r w:rsidRPr="00606321">
        <w:rPr>
          <w:rFonts w:ascii="Calibri" w:eastAsia="Times New Roman" w:hAnsi="Calibri" w:cs="Calibri"/>
          <w:lang w:eastAsia="hr-HR"/>
        </w:rPr>
        <w:t xml:space="preserve">, </w:t>
      </w:r>
      <w:r>
        <w:rPr>
          <w:rFonts w:ascii="Calibri" w:eastAsia="Times New Roman" w:hAnsi="Calibri" w:cs="Calibri"/>
          <w:lang w:eastAsia="hr-HR"/>
        </w:rPr>
        <w:t>25. srpnja</w:t>
      </w:r>
      <w:r>
        <w:rPr>
          <w:rFonts w:ascii="Calibri" w:eastAsia="Times New Roman" w:hAnsi="Calibri" w:cs="Calibri"/>
          <w:color w:val="000000"/>
          <w:lang w:eastAsia="hr-HR"/>
        </w:rPr>
        <w:t xml:space="preserve"> </w:t>
      </w:r>
      <w:r w:rsidRPr="00606321">
        <w:rPr>
          <w:rFonts w:ascii="Calibri" w:eastAsia="Times New Roman" w:hAnsi="Calibri" w:cs="Calibri"/>
          <w:color w:val="000000"/>
          <w:lang w:eastAsia="hr-HR"/>
        </w:rPr>
        <w:t>2025.</w:t>
      </w:r>
    </w:p>
    <w:p w:rsidR="001A5BB5" w:rsidRDefault="001A5BB5" w:rsidP="003A6114">
      <w:pPr>
        <w:spacing w:after="0"/>
        <w:rPr>
          <w:rFonts w:cstheme="minorHAnsi"/>
        </w:rPr>
      </w:pPr>
    </w:p>
    <w:p w:rsidR="00513B6D" w:rsidRDefault="00513B6D" w:rsidP="003A6114">
      <w:pPr>
        <w:spacing w:after="0"/>
        <w:rPr>
          <w:rFonts w:cstheme="minorHAnsi"/>
        </w:rPr>
      </w:pPr>
    </w:p>
    <w:p w:rsidR="00513B6D" w:rsidRDefault="00513B6D" w:rsidP="003A6114">
      <w:pPr>
        <w:spacing w:after="0"/>
        <w:rPr>
          <w:rFonts w:cstheme="minorHAnsi"/>
        </w:rPr>
      </w:pPr>
    </w:p>
    <w:p w:rsidR="00513B6D" w:rsidRPr="00F909BA" w:rsidRDefault="00513B6D" w:rsidP="003A6114">
      <w:pPr>
        <w:spacing w:after="0"/>
        <w:rPr>
          <w:rFonts w:cstheme="minorHAnsi"/>
        </w:rPr>
      </w:pPr>
    </w:p>
    <w:p w:rsidR="003A6114" w:rsidRPr="00DA5EA0" w:rsidRDefault="008B4001" w:rsidP="00D54C78">
      <w:pPr>
        <w:jc w:val="center"/>
        <w:rPr>
          <w:rFonts w:cstheme="minorHAnsi"/>
          <w:b/>
          <w:sz w:val="24"/>
          <w:szCs w:val="24"/>
        </w:rPr>
      </w:pPr>
      <w:r w:rsidRPr="00DA5EA0">
        <w:rPr>
          <w:rFonts w:cstheme="minorHAnsi"/>
          <w:b/>
          <w:sz w:val="24"/>
          <w:szCs w:val="24"/>
        </w:rPr>
        <w:t>ETNOGRAFSKI MUZEJ ISTRE – MUSEO ETNOGRAFICO DELL'ISTRIA</w:t>
      </w:r>
    </w:p>
    <w:p w:rsidR="008B4001" w:rsidRPr="00DA5EA0" w:rsidRDefault="008B4001" w:rsidP="00D54C78">
      <w:pPr>
        <w:jc w:val="center"/>
        <w:rPr>
          <w:rFonts w:cstheme="minorHAnsi"/>
          <w:sz w:val="24"/>
          <w:szCs w:val="24"/>
        </w:rPr>
      </w:pPr>
      <w:r w:rsidRPr="00DA5EA0">
        <w:rPr>
          <w:rFonts w:cstheme="minorHAnsi"/>
          <w:sz w:val="24"/>
          <w:szCs w:val="24"/>
        </w:rPr>
        <w:t>TRG ISTARSKOG RAZVODA 1275. BR. 1, 52000 PAZIN</w:t>
      </w:r>
    </w:p>
    <w:p w:rsidR="008B4001" w:rsidRPr="00DA5EA0" w:rsidRDefault="008B4001" w:rsidP="00D54C78">
      <w:pPr>
        <w:jc w:val="center"/>
        <w:rPr>
          <w:rFonts w:cstheme="minorHAnsi"/>
          <w:sz w:val="24"/>
          <w:szCs w:val="24"/>
        </w:rPr>
      </w:pPr>
      <w:r w:rsidRPr="00DA5EA0">
        <w:rPr>
          <w:rFonts w:cstheme="minorHAnsi"/>
          <w:sz w:val="24"/>
          <w:szCs w:val="24"/>
        </w:rPr>
        <w:t>OIB: 60032390813</w:t>
      </w:r>
    </w:p>
    <w:p w:rsidR="008B4001" w:rsidRPr="00DA5EA0" w:rsidRDefault="008B4001" w:rsidP="00D54C78">
      <w:pPr>
        <w:jc w:val="center"/>
        <w:rPr>
          <w:rFonts w:cstheme="minorHAnsi"/>
          <w:sz w:val="24"/>
          <w:szCs w:val="24"/>
        </w:rPr>
      </w:pPr>
      <w:r w:rsidRPr="00DA5EA0">
        <w:rPr>
          <w:rFonts w:cstheme="minorHAnsi"/>
          <w:sz w:val="24"/>
          <w:szCs w:val="24"/>
        </w:rPr>
        <w:t>RKP: 36410</w:t>
      </w:r>
    </w:p>
    <w:p w:rsidR="008B4001" w:rsidRPr="00DA5EA0" w:rsidRDefault="008B4001" w:rsidP="00D54C78">
      <w:pPr>
        <w:pBdr>
          <w:bottom w:val="single" w:sz="12" w:space="1" w:color="auto"/>
        </w:pBdr>
        <w:jc w:val="center"/>
        <w:rPr>
          <w:rFonts w:cstheme="minorHAnsi"/>
          <w:sz w:val="24"/>
          <w:szCs w:val="24"/>
        </w:rPr>
      </w:pPr>
      <w:r w:rsidRPr="00DA5EA0">
        <w:rPr>
          <w:rFonts w:cstheme="minorHAnsi"/>
          <w:sz w:val="24"/>
          <w:szCs w:val="24"/>
        </w:rPr>
        <w:t>ŠIFRA DJELATNOSTI: 9102/DJELATNOST MUZEJA</w:t>
      </w:r>
    </w:p>
    <w:p w:rsidR="007A23DE" w:rsidRPr="00DA5EA0" w:rsidRDefault="007A23DE" w:rsidP="0074557A">
      <w:pPr>
        <w:rPr>
          <w:rFonts w:cstheme="minorHAnsi"/>
          <w:b/>
          <w:sz w:val="24"/>
          <w:szCs w:val="24"/>
        </w:rPr>
      </w:pPr>
    </w:p>
    <w:p w:rsidR="003A6114" w:rsidRPr="00DA5EA0" w:rsidRDefault="003A6114" w:rsidP="00D54C78">
      <w:pPr>
        <w:jc w:val="center"/>
        <w:rPr>
          <w:rFonts w:cstheme="minorHAnsi"/>
          <w:b/>
          <w:sz w:val="24"/>
          <w:szCs w:val="24"/>
        </w:rPr>
      </w:pPr>
    </w:p>
    <w:p w:rsidR="003A6114" w:rsidRPr="00DA5EA0" w:rsidRDefault="003A6114" w:rsidP="00D54C78">
      <w:pPr>
        <w:jc w:val="center"/>
        <w:rPr>
          <w:rFonts w:cstheme="minorHAnsi"/>
          <w:b/>
          <w:sz w:val="24"/>
          <w:szCs w:val="24"/>
        </w:rPr>
      </w:pPr>
    </w:p>
    <w:p w:rsidR="008B4001" w:rsidRPr="00DA5EA0" w:rsidRDefault="008B4001" w:rsidP="00D54C78">
      <w:pPr>
        <w:jc w:val="center"/>
        <w:rPr>
          <w:rFonts w:cstheme="minorHAnsi"/>
          <w:b/>
          <w:sz w:val="24"/>
          <w:szCs w:val="24"/>
        </w:rPr>
      </w:pPr>
    </w:p>
    <w:p w:rsidR="00CC5051" w:rsidRPr="00DA5EA0" w:rsidRDefault="0083065D" w:rsidP="00D54C78">
      <w:pPr>
        <w:jc w:val="center"/>
        <w:rPr>
          <w:rFonts w:cstheme="minorHAnsi"/>
          <w:b/>
          <w:sz w:val="24"/>
          <w:szCs w:val="24"/>
        </w:rPr>
      </w:pPr>
      <w:r w:rsidRPr="00DA5EA0">
        <w:rPr>
          <w:rFonts w:cstheme="minorHAnsi"/>
          <w:b/>
          <w:sz w:val="24"/>
          <w:szCs w:val="24"/>
        </w:rPr>
        <w:t>POLU</w:t>
      </w:r>
      <w:r w:rsidR="00D54C78" w:rsidRPr="00DA5EA0">
        <w:rPr>
          <w:rFonts w:cstheme="minorHAnsi"/>
          <w:b/>
          <w:sz w:val="24"/>
          <w:szCs w:val="24"/>
        </w:rPr>
        <w:t>GODIŠNJI IZVJEŠTAJ</w:t>
      </w:r>
    </w:p>
    <w:p w:rsidR="00D54C78" w:rsidRPr="00DA5EA0" w:rsidRDefault="00D54C78" w:rsidP="00D54C78">
      <w:pPr>
        <w:jc w:val="center"/>
        <w:rPr>
          <w:rFonts w:cstheme="minorHAnsi"/>
          <w:b/>
          <w:sz w:val="24"/>
          <w:szCs w:val="24"/>
        </w:rPr>
      </w:pPr>
      <w:r w:rsidRPr="00DA5EA0">
        <w:rPr>
          <w:rFonts w:cstheme="minorHAnsi"/>
          <w:b/>
          <w:sz w:val="24"/>
          <w:szCs w:val="24"/>
        </w:rPr>
        <w:t xml:space="preserve"> O IZVRŠENJU</w:t>
      </w:r>
      <w:r w:rsidR="00CC5051" w:rsidRPr="00DA5EA0">
        <w:rPr>
          <w:rFonts w:cstheme="minorHAnsi"/>
          <w:b/>
          <w:sz w:val="24"/>
          <w:szCs w:val="24"/>
        </w:rPr>
        <w:t xml:space="preserve"> </w:t>
      </w:r>
      <w:r w:rsidRPr="00DA5EA0">
        <w:rPr>
          <w:rFonts w:cstheme="minorHAnsi"/>
          <w:b/>
          <w:sz w:val="24"/>
          <w:szCs w:val="24"/>
        </w:rPr>
        <w:t xml:space="preserve">FINANCIJSKOG PLANA </w:t>
      </w:r>
    </w:p>
    <w:p w:rsidR="00D54C78" w:rsidRPr="00DA5EA0" w:rsidRDefault="00D54C78" w:rsidP="00D54C78">
      <w:pPr>
        <w:jc w:val="center"/>
        <w:rPr>
          <w:rFonts w:cstheme="minorHAnsi"/>
          <w:b/>
          <w:sz w:val="24"/>
          <w:szCs w:val="24"/>
        </w:rPr>
      </w:pPr>
      <w:r w:rsidRPr="00DA5EA0">
        <w:rPr>
          <w:rFonts w:cstheme="minorHAnsi"/>
          <w:b/>
          <w:sz w:val="24"/>
          <w:szCs w:val="24"/>
        </w:rPr>
        <w:t>ETNOGRAFSKOG MUZEJA ISTRE/MUSEO</w:t>
      </w:r>
      <w:r w:rsidR="00CC5051" w:rsidRPr="00DA5EA0">
        <w:rPr>
          <w:rFonts w:cstheme="minorHAnsi"/>
          <w:b/>
          <w:sz w:val="24"/>
          <w:szCs w:val="24"/>
        </w:rPr>
        <w:t xml:space="preserve"> </w:t>
      </w:r>
      <w:r w:rsidRPr="00DA5EA0">
        <w:rPr>
          <w:rFonts w:cstheme="minorHAnsi"/>
          <w:b/>
          <w:sz w:val="24"/>
          <w:szCs w:val="24"/>
        </w:rPr>
        <w:t>ETNOGRAFICO DELL'ISTRIA</w:t>
      </w:r>
    </w:p>
    <w:p w:rsidR="00D54C78" w:rsidRPr="00DA5EA0" w:rsidRDefault="00476500" w:rsidP="00D54C78">
      <w:pPr>
        <w:jc w:val="center"/>
        <w:rPr>
          <w:rFonts w:cstheme="minorHAnsi"/>
          <w:b/>
          <w:sz w:val="24"/>
          <w:szCs w:val="24"/>
        </w:rPr>
      </w:pPr>
      <w:r w:rsidRPr="00DA5EA0">
        <w:rPr>
          <w:rFonts w:cstheme="minorHAnsi"/>
          <w:b/>
          <w:sz w:val="24"/>
          <w:szCs w:val="24"/>
        </w:rPr>
        <w:t>ZA 202</w:t>
      </w:r>
      <w:r w:rsidR="0074557A">
        <w:rPr>
          <w:rFonts w:cstheme="minorHAnsi"/>
          <w:b/>
          <w:sz w:val="24"/>
          <w:szCs w:val="24"/>
        </w:rPr>
        <w:t>5</w:t>
      </w:r>
      <w:r w:rsidR="00D54C78" w:rsidRPr="00DA5EA0">
        <w:rPr>
          <w:rFonts w:cstheme="minorHAnsi"/>
          <w:b/>
          <w:sz w:val="24"/>
          <w:szCs w:val="24"/>
        </w:rPr>
        <w:t>. GODINU</w:t>
      </w:r>
    </w:p>
    <w:p w:rsidR="00D54C78" w:rsidRPr="00DA5EA0" w:rsidRDefault="00D54C78" w:rsidP="00D54C78">
      <w:pPr>
        <w:rPr>
          <w:rFonts w:cstheme="minorHAnsi"/>
          <w:sz w:val="24"/>
          <w:szCs w:val="24"/>
        </w:rPr>
      </w:pPr>
    </w:p>
    <w:p w:rsidR="00D54C78" w:rsidRPr="00DA5EA0" w:rsidRDefault="00D54C78" w:rsidP="00D54C78">
      <w:pPr>
        <w:rPr>
          <w:rFonts w:cstheme="minorHAnsi"/>
          <w:sz w:val="24"/>
          <w:szCs w:val="24"/>
        </w:rPr>
      </w:pPr>
    </w:p>
    <w:p w:rsidR="00D54C78" w:rsidRPr="00DA5EA0" w:rsidRDefault="00D54C78" w:rsidP="00D54C78">
      <w:pPr>
        <w:rPr>
          <w:rFonts w:cstheme="minorHAnsi"/>
          <w:sz w:val="24"/>
          <w:szCs w:val="24"/>
        </w:rPr>
      </w:pPr>
    </w:p>
    <w:p w:rsidR="00D54C78" w:rsidRPr="00DA5EA0" w:rsidRDefault="00D54C78" w:rsidP="00D54C78">
      <w:pPr>
        <w:rPr>
          <w:rFonts w:cstheme="minorHAnsi"/>
          <w:sz w:val="24"/>
          <w:szCs w:val="24"/>
        </w:rPr>
      </w:pPr>
    </w:p>
    <w:p w:rsidR="00D54C78" w:rsidRPr="00DA5EA0" w:rsidRDefault="00D54C78" w:rsidP="00D54C78">
      <w:pPr>
        <w:rPr>
          <w:rFonts w:cstheme="minorHAnsi"/>
          <w:sz w:val="24"/>
          <w:szCs w:val="24"/>
        </w:rPr>
      </w:pPr>
    </w:p>
    <w:p w:rsidR="00D936EA" w:rsidRPr="00DA5EA0" w:rsidRDefault="00D936EA" w:rsidP="00D936EA">
      <w:pPr>
        <w:jc w:val="both"/>
        <w:rPr>
          <w:rFonts w:cstheme="minorHAnsi"/>
          <w:sz w:val="24"/>
          <w:szCs w:val="24"/>
        </w:rPr>
      </w:pPr>
    </w:p>
    <w:p w:rsidR="00D936EA" w:rsidRPr="00DA5EA0" w:rsidRDefault="00D936EA" w:rsidP="00D936EA">
      <w:pPr>
        <w:jc w:val="both"/>
        <w:rPr>
          <w:rFonts w:cstheme="minorHAnsi"/>
          <w:sz w:val="24"/>
          <w:szCs w:val="24"/>
        </w:rPr>
      </w:pPr>
    </w:p>
    <w:p w:rsidR="00513B6D" w:rsidRPr="00DA5EA0" w:rsidRDefault="00513B6D" w:rsidP="00D936EA">
      <w:pPr>
        <w:jc w:val="both"/>
        <w:rPr>
          <w:rFonts w:cstheme="minorHAnsi"/>
          <w:sz w:val="24"/>
          <w:szCs w:val="24"/>
        </w:rPr>
      </w:pPr>
    </w:p>
    <w:sdt>
      <w:sdtPr>
        <w:rPr>
          <w:rFonts w:asciiTheme="minorHAnsi" w:eastAsiaTheme="minorHAnsi" w:hAnsiTheme="minorHAnsi" w:cstheme="minorBidi"/>
          <w:color w:val="auto"/>
          <w:sz w:val="22"/>
          <w:szCs w:val="22"/>
          <w:lang w:eastAsia="en-US"/>
        </w:rPr>
        <w:id w:val="-1072118720"/>
        <w:docPartObj>
          <w:docPartGallery w:val="Table of Contents"/>
          <w:docPartUnique/>
        </w:docPartObj>
      </w:sdtPr>
      <w:sdtEndPr>
        <w:rPr>
          <w:b/>
          <w:bCs/>
        </w:rPr>
      </w:sdtEndPr>
      <w:sdtContent>
        <w:p w:rsidR="0026508C" w:rsidRPr="0026508C" w:rsidRDefault="0026508C">
          <w:pPr>
            <w:pStyle w:val="TOCNaslov"/>
            <w:rPr>
              <w:color w:val="auto"/>
            </w:rPr>
          </w:pPr>
          <w:r w:rsidRPr="0026508C">
            <w:rPr>
              <w:color w:val="auto"/>
            </w:rPr>
            <w:t>Sadržaj</w:t>
          </w:r>
        </w:p>
        <w:p w:rsidR="0026508C" w:rsidRDefault="0026508C" w:rsidP="0026508C">
          <w:pPr>
            <w:rPr>
              <w:lang w:eastAsia="hr-HR"/>
            </w:rPr>
          </w:pPr>
        </w:p>
        <w:p w:rsidR="0026508C" w:rsidRPr="0026508C" w:rsidRDefault="0026508C" w:rsidP="0026508C">
          <w:pPr>
            <w:rPr>
              <w:lang w:eastAsia="hr-HR"/>
            </w:rPr>
          </w:pPr>
        </w:p>
        <w:p w:rsidR="00EC2BD8" w:rsidRDefault="0026508C">
          <w:pPr>
            <w:pStyle w:val="Sadraj1"/>
            <w:tabs>
              <w:tab w:val="right" w:leader="dot" w:pos="9062"/>
            </w:tabs>
            <w:rPr>
              <w:rFonts w:eastAsiaTheme="minorEastAsia"/>
              <w:noProof/>
              <w:lang w:eastAsia="hr-HR"/>
            </w:rPr>
          </w:pPr>
          <w:r w:rsidRPr="00D20BDF">
            <w:rPr>
              <w:rFonts w:cstheme="minorHAnsi"/>
            </w:rPr>
            <w:fldChar w:fldCharType="begin"/>
          </w:r>
          <w:r w:rsidRPr="00D20BDF">
            <w:rPr>
              <w:rFonts w:cstheme="minorHAnsi"/>
            </w:rPr>
            <w:instrText xml:space="preserve"> TOC \o "1-3" \h \z \u </w:instrText>
          </w:r>
          <w:r w:rsidRPr="00D20BDF">
            <w:rPr>
              <w:rFonts w:cstheme="minorHAnsi"/>
            </w:rPr>
            <w:fldChar w:fldCharType="separate"/>
          </w:r>
          <w:hyperlink w:anchor="_Toc203654240" w:history="1">
            <w:r w:rsidR="00EC2BD8" w:rsidRPr="00D35DB2">
              <w:rPr>
                <w:rStyle w:val="Hiperveza"/>
                <w:noProof/>
              </w:rPr>
              <w:t>I. OPĆI DIO POLUGODIŠNJEG IZVJEŠTAJA O IZVRŠENJU FINANCIJSKOG PLANA ETNOGRAFSKOG MUZEJA ISTRE / MUSEO ETNOGRAFICO DELL'ISTRIA ZA 2025. GODINU</w:t>
            </w:r>
            <w:r w:rsidR="00EC2BD8">
              <w:rPr>
                <w:noProof/>
                <w:webHidden/>
              </w:rPr>
              <w:tab/>
            </w:r>
            <w:r w:rsidR="00EC2BD8">
              <w:rPr>
                <w:noProof/>
                <w:webHidden/>
              </w:rPr>
              <w:fldChar w:fldCharType="begin"/>
            </w:r>
            <w:r w:rsidR="00EC2BD8">
              <w:rPr>
                <w:noProof/>
                <w:webHidden/>
              </w:rPr>
              <w:instrText xml:space="preserve"> PAGEREF _Toc203654240 \h </w:instrText>
            </w:r>
            <w:r w:rsidR="00EC2BD8">
              <w:rPr>
                <w:noProof/>
                <w:webHidden/>
              </w:rPr>
            </w:r>
            <w:r w:rsidR="00EC2BD8">
              <w:rPr>
                <w:noProof/>
                <w:webHidden/>
              </w:rPr>
              <w:fldChar w:fldCharType="separate"/>
            </w:r>
            <w:r w:rsidR="00EC2BD8">
              <w:rPr>
                <w:noProof/>
                <w:webHidden/>
              </w:rPr>
              <w:t>3</w:t>
            </w:r>
            <w:r w:rsidR="00EC2BD8">
              <w:rPr>
                <w:noProof/>
                <w:webHidden/>
              </w:rPr>
              <w:fldChar w:fldCharType="end"/>
            </w:r>
          </w:hyperlink>
        </w:p>
        <w:p w:rsidR="00EC2BD8" w:rsidRDefault="00790ED7">
          <w:pPr>
            <w:pStyle w:val="Sadraj2"/>
            <w:tabs>
              <w:tab w:val="right" w:leader="dot" w:pos="9062"/>
            </w:tabs>
            <w:rPr>
              <w:rFonts w:eastAsiaTheme="minorEastAsia"/>
              <w:noProof/>
              <w:lang w:eastAsia="hr-HR"/>
            </w:rPr>
          </w:pPr>
          <w:hyperlink w:anchor="_Toc203654241" w:history="1">
            <w:r w:rsidR="00EC2BD8" w:rsidRPr="00D35DB2">
              <w:rPr>
                <w:rStyle w:val="Hiperveza"/>
                <w:noProof/>
              </w:rPr>
              <w:t>I.1. SAŽETAK RAČUNA PRIHODA I RASHODA I RAČUNA FINANCIRANJA</w:t>
            </w:r>
            <w:r w:rsidR="00EC2BD8">
              <w:rPr>
                <w:noProof/>
                <w:webHidden/>
              </w:rPr>
              <w:tab/>
            </w:r>
            <w:r w:rsidR="00EC2BD8">
              <w:rPr>
                <w:noProof/>
                <w:webHidden/>
              </w:rPr>
              <w:fldChar w:fldCharType="begin"/>
            </w:r>
            <w:r w:rsidR="00EC2BD8">
              <w:rPr>
                <w:noProof/>
                <w:webHidden/>
              </w:rPr>
              <w:instrText xml:space="preserve"> PAGEREF _Toc203654241 \h </w:instrText>
            </w:r>
            <w:r w:rsidR="00EC2BD8">
              <w:rPr>
                <w:noProof/>
                <w:webHidden/>
              </w:rPr>
            </w:r>
            <w:r w:rsidR="00EC2BD8">
              <w:rPr>
                <w:noProof/>
                <w:webHidden/>
              </w:rPr>
              <w:fldChar w:fldCharType="separate"/>
            </w:r>
            <w:r w:rsidR="00EC2BD8">
              <w:rPr>
                <w:noProof/>
                <w:webHidden/>
              </w:rPr>
              <w:t>3</w:t>
            </w:r>
            <w:r w:rsidR="00EC2BD8">
              <w:rPr>
                <w:noProof/>
                <w:webHidden/>
              </w:rPr>
              <w:fldChar w:fldCharType="end"/>
            </w:r>
          </w:hyperlink>
        </w:p>
        <w:p w:rsidR="00EC2BD8" w:rsidRDefault="00790ED7">
          <w:pPr>
            <w:pStyle w:val="Sadraj2"/>
            <w:tabs>
              <w:tab w:val="left" w:pos="880"/>
              <w:tab w:val="right" w:leader="dot" w:pos="9062"/>
            </w:tabs>
            <w:rPr>
              <w:rFonts w:eastAsiaTheme="minorEastAsia"/>
              <w:noProof/>
              <w:lang w:eastAsia="hr-HR"/>
            </w:rPr>
          </w:pPr>
          <w:hyperlink w:anchor="_Toc203654242" w:history="1">
            <w:r w:rsidR="00EC2BD8" w:rsidRPr="00D35DB2">
              <w:rPr>
                <w:rStyle w:val="Hiperveza"/>
                <w:noProof/>
              </w:rPr>
              <w:t xml:space="preserve">I.2. </w:t>
            </w:r>
            <w:r w:rsidR="00EC2BD8">
              <w:rPr>
                <w:rFonts w:eastAsiaTheme="minorEastAsia"/>
                <w:noProof/>
                <w:lang w:eastAsia="hr-HR"/>
              </w:rPr>
              <w:tab/>
            </w:r>
            <w:r w:rsidR="00EC2BD8" w:rsidRPr="00D35DB2">
              <w:rPr>
                <w:rStyle w:val="Hiperveza"/>
                <w:noProof/>
              </w:rPr>
              <w:t>OPĆI DIO POLUGODIŠNJEG IZVJEŠTAJA O IZVRŠENJU FINANCIJSKOG PLANA EMI/MEI</w:t>
            </w:r>
            <w:r w:rsidR="00EC2BD8">
              <w:rPr>
                <w:noProof/>
                <w:webHidden/>
              </w:rPr>
              <w:tab/>
            </w:r>
            <w:r w:rsidR="00EC2BD8">
              <w:rPr>
                <w:noProof/>
                <w:webHidden/>
              </w:rPr>
              <w:fldChar w:fldCharType="begin"/>
            </w:r>
            <w:r w:rsidR="00EC2BD8">
              <w:rPr>
                <w:noProof/>
                <w:webHidden/>
              </w:rPr>
              <w:instrText xml:space="preserve"> PAGEREF _Toc203654242 \h </w:instrText>
            </w:r>
            <w:r w:rsidR="00EC2BD8">
              <w:rPr>
                <w:noProof/>
                <w:webHidden/>
              </w:rPr>
            </w:r>
            <w:r w:rsidR="00EC2BD8">
              <w:rPr>
                <w:noProof/>
                <w:webHidden/>
              </w:rPr>
              <w:fldChar w:fldCharType="separate"/>
            </w:r>
            <w:r w:rsidR="00EC2BD8">
              <w:rPr>
                <w:noProof/>
                <w:webHidden/>
              </w:rPr>
              <w:t>4</w:t>
            </w:r>
            <w:r w:rsidR="00EC2BD8">
              <w:rPr>
                <w:noProof/>
                <w:webHidden/>
              </w:rPr>
              <w:fldChar w:fldCharType="end"/>
            </w:r>
          </w:hyperlink>
        </w:p>
        <w:p w:rsidR="00EC2BD8" w:rsidRDefault="00790ED7">
          <w:pPr>
            <w:pStyle w:val="Sadraj2"/>
            <w:tabs>
              <w:tab w:val="right" w:leader="dot" w:pos="9062"/>
            </w:tabs>
            <w:rPr>
              <w:rFonts w:eastAsiaTheme="minorEastAsia"/>
              <w:noProof/>
              <w:lang w:eastAsia="hr-HR"/>
            </w:rPr>
          </w:pPr>
          <w:hyperlink w:anchor="_Toc203654243" w:history="1">
            <w:r w:rsidR="00EC2BD8" w:rsidRPr="00D35DB2">
              <w:rPr>
                <w:rStyle w:val="Hiperveza"/>
                <w:noProof/>
              </w:rPr>
              <w:t>RAČUN PRIHODA I RASHODA</w:t>
            </w:r>
            <w:r w:rsidR="00EC2BD8">
              <w:rPr>
                <w:noProof/>
                <w:webHidden/>
              </w:rPr>
              <w:tab/>
            </w:r>
            <w:r w:rsidR="00EC2BD8">
              <w:rPr>
                <w:noProof/>
                <w:webHidden/>
              </w:rPr>
              <w:fldChar w:fldCharType="begin"/>
            </w:r>
            <w:r w:rsidR="00EC2BD8">
              <w:rPr>
                <w:noProof/>
                <w:webHidden/>
              </w:rPr>
              <w:instrText xml:space="preserve"> PAGEREF _Toc203654243 \h </w:instrText>
            </w:r>
            <w:r w:rsidR="00EC2BD8">
              <w:rPr>
                <w:noProof/>
                <w:webHidden/>
              </w:rPr>
            </w:r>
            <w:r w:rsidR="00EC2BD8">
              <w:rPr>
                <w:noProof/>
                <w:webHidden/>
              </w:rPr>
              <w:fldChar w:fldCharType="separate"/>
            </w:r>
            <w:r w:rsidR="00EC2BD8">
              <w:rPr>
                <w:noProof/>
                <w:webHidden/>
              </w:rPr>
              <w:t>4</w:t>
            </w:r>
            <w:r w:rsidR="00EC2BD8">
              <w:rPr>
                <w:noProof/>
                <w:webHidden/>
              </w:rPr>
              <w:fldChar w:fldCharType="end"/>
            </w:r>
          </w:hyperlink>
        </w:p>
        <w:p w:rsidR="00EC2BD8" w:rsidRDefault="00790ED7">
          <w:pPr>
            <w:pStyle w:val="Sadraj1"/>
            <w:tabs>
              <w:tab w:val="left" w:pos="660"/>
              <w:tab w:val="right" w:leader="dot" w:pos="9062"/>
            </w:tabs>
            <w:rPr>
              <w:rFonts w:eastAsiaTheme="minorEastAsia"/>
              <w:noProof/>
              <w:lang w:eastAsia="hr-HR"/>
            </w:rPr>
          </w:pPr>
          <w:hyperlink w:anchor="_Toc203654244" w:history="1">
            <w:r w:rsidR="00EC2BD8" w:rsidRPr="00D35DB2">
              <w:rPr>
                <w:rStyle w:val="Hiperveza"/>
                <w:noProof/>
              </w:rPr>
              <w:t xml:space="preserve">II.  </w:t>
            </w:r>
            <w:r w:rsidR="00EC2BD8">
              <w:rPr>
                <w:rFonts w:eastAsiaTheme="minorEastAsia"/>
                <w:noProof/>
                <w:lang w:eastAsia="hr-HR"/>
              </w:rPr>
              <w:tab/>
            </w:r>
            <w:r w:rsidR="00EC2BD8" w:rsidRPr="00D35DB2">
              <w:rPr>
                <w:rStyle w:val="Hiperveza"/>
                <w:noProof/>
              </w:rPr>
              <w:t>POSEBAN DIO POLUGODIŠNJEG IZVJEŠTAJA O IZVRŠENJU FINANCIJSKOG PLANA ETNOGRAFSKOG MUZEJA ISTRE / MUSEO ETNOGRAFICO DELL'ISTRIA ZA 2025. GODINU</w:t>
            </w:r>
            <w:r w:rsidR="00EC2BD8">
              <w:rPr>
                <w:noProof/>
                <w:webHidden/>
              </w:rPr>
              <w:tab/>
            </w:r>
            <w:r w:rsidR="00EC2BD8">
              <w:rPr>
                <w:noProof/>
                <w:webHidden/>
              </w:rPr>
              <w:fldChar w:fldCharType="begin"/>
            </w:r>
            <w:r w:rsidR="00EC2BD8">
              <w:rPr>
                <w:noProof/>
                <w:webHidden/>
              </w:rPr>
              <w:instrText xml:space="preserve"> PAGEREF _Toc203654244 \h </w:instrText>
            </w:r>
            <w:r w:rsidR="00EC2BD8">
              <w:rPr>
                <w:noProof/>
                <w:webHidden/>
              </w:rPr>
            </w:r>
            <w:r w:rsidR="00EC2BD8">
              <w:rPr>
                <w:noProof/>
                <w:webHidden/>
              </w:rPr>
              <w:fldChar w:fldCharType="separate"/>
            </w:r>
            <w:r w:rsidR="00EC2BD8">
              <w:rPr>
                <w:noProof/>
                <w:webHidden/>
              </w:rPr>
              <w:t>8</w:t>
            </w:r>
            <w:r w:rsidR="00EC2BD8">
              <w:rPr>
                <w:noProof/>
                <w:webHidden/>
              </w:rPr>
              <w:fldChar w:fldCharType="end"/>
            </w:r>
          </w:hyperlink>
        </w:p>
        <w:p w:rsidR="00EC2BD8" w:rsidRDefault="00790ED7">
          <w:pPr>
            <w:pStyle w:val="Sadraj2"/>
            <w:tabs>
              <w:tab w:val="left" w:pos="880"/>
              <w:tab w:val="right" w:leader="dot" w:pos="9062"/>
            </w:tabs>
            <w:rPr>
              <w:rFonts w:eastAsiaTheme="minorEastAsia"/>
              <w:noProof/>
              <w:lang w:eastAsia="hr-HR"/>
            </w:rPr>
          </w:pPr>
          <w:hyperlink w:anchor="_Toc203654245" w:history="1">
            <w:r w:rsidR="00EC2BD8" w:rsidRPr="00D35DB2">
              <w:rPr>
                <w:rStyle w:val="Hiperveza"/>
                <w:noProof/>
              </w:rPr>
              <w:t xml:space="preserve">II.1. </w:t>
            </w:r>
            <w:r w:rsidR="00EC2BD8">
              <w:rPr>
                <w:rFonts w:eastAsiaTheme="minorEastAsia"/>
                <w:noProof/>
                <w:lang w:eastAsia="hr-HR"/>
              </w:rPr>
              <w:tab/>
            </w:r>
            <w:r w:rsidR="00EC2BD8" w:rsidRPr="00D35DB2">
              <w:rPr>
                <w:rStyle w:val="Hiperveza"/>
                <w:noProof/>
              </w:rPr>
              <w:t>IZVRŠENJE RASHODA PO PROGRAMSKOJ KLASIFIKACIJI ZA EMI/MEI</w:t>
            </w:r>
            <w:r w:rsidR="00EC2BD8">
              <w:rPr>
                <w:noProof/>
                <w:webHidden/>
              </w:rPr>
              <w:tab/>
            </w:r>
            <w:r w:rsidR="00EC2BD8">
              <w:rPr>
                <w:noProof/>
                <w:webHidden/>
              </w:rPr>
              <w:fldChar w:fldCharType="begin"/>
            </w:r>
            <w:r w:rsidR="00EC2BD8">
              <w:rPr>
                <w:noProof/>
                <w:webHidden/>
              </w:rPr>
              <w:instrText xml:space="preserve"> PAGEREF _Toc203654245 \h </w:instrText>
            </w:r>
            <w:r w:rsidR="00EC2BD8">
              <w:rPr>
                <w:noProof/>
                <w:webHidden/>
              </w:rPr>
            </w:r>
            <w:r w:rsidR="00EC2BD8">
              <w:rPr>
                <w:noProof/>
                <w:webHidden/>
              </w:rPr>
              <w:fldChar w:fldCharType="separate"/>
            </w:r>
            <w:r w:rsidR="00EC2BD8">
              <w:rPr>
                <w:noProof/>
                <w:webHidden/>
              </w:rPr>
              <w:t>9</w:t>
            </w:r>
            <w:r w:rsidR="00EC2BD8">
              <w:rPr>
                <w:noProof/>
                <w:webHidden/>
              </w:rPr>
              <w:fldChar w:fldCharType="end"/>
            </w:r>
          </w:hyperlink>
        </w:p>
        <w:p w:rsidR="00EC2BD8" w:rsidRDefault="00790ED7">
          <w:pPr>
            <w:pStyle w:val="Sadraj1"/>
            <w:tabs>
              <w:tab w:val="right" w:leader="dot" w:pos="9062"/>
            </w:tabs>
            <w:rPr>
              <w:rFonts w:eastAsiaTheme="minorEastAsia"/>
              <w:noProof/>
              <w:lang w:eastAsia="hr-HR"/>
            </w:rPr>
          </w:pPr>
          <w:hyperlink w:anchor="_Toc203654246" w:history="1">
            <w:r w:rsidR="00EC2BD8" w:rsidRPr="00D35DB2">
              <w:rPr>
                <w:rStyle w:val="Hiperveza"/>
                <w:noProof/>
              </w:rPr>
              <w:t>III. OBRAZLOŽENJE IZVRŠENJA FINANCIJSKOG PLANA ETNOGRAFSKOG MUZEJA ISTRE – MUSEO ETNOGRAFICO DELL'ISTRIA ZA RAZDOBLJE OD 01.01. DO 30.06.2025.</w:t>
            </w:r>
            <w:r w:rsidR="00EC2BD8">
              <w:rPr>
                <w:noProof/>
                <w:webHidden/>
              </w:rPr>
              <w:tab/>
            </w:r>
            <w:r w:rsidR="00EC2BD8">
              <w:rPr>
                <w:noProof/>
                <w:webHidden/>
              </w:rPr>
              <w:fldChar w:fldCharType="begin"/>
            </w:r>
            <w:r w:rsidR="00EC2BD8">
              <w:rPr>
                <w:noProof/>
                <w:webHidden/>
              </w:rPr>
              <w:instrText xml:space="preserve"> PAGEREF _Toc203654246 \h </w:instrText>
            </w:r>
            <w:r w:rsidR="00EC2BD8">
              <w:rPr>
                <w:noProof/>
                <w:webHidden/>
              </w:rPr>
            </w:r>
            <w:r w:rsidR="00EC2BD8">
              <w:rPr>
                <w:noProof/>
                <w:webHidden/>
              </w:rPr>
              <w:fldChar w:fldCharType="separate"/>
            </w:r>
            <w:r w:rsidR="00EC2BD8">
              <w:rPr>
                <w:noProof/>
                <w:webHidden/>
              </w:rPr>
              <w:t>13</w:t>
            </w:r>
            <w:r w:rsidR="00EC2BD8">
              <w:rPr>
                <w:noProof/>
                <w:webHidden/>
              </w:rPr>
              <w:fldChar w:fldCharType="end"/>
            </w:r>
          </w:hyperlink>
        </w:p>
        <w:p w:rsidR="00EC2BD8" w:rsidRDefault="00790ED7">
          <w:pPr>
            <w:pStyle w:val="Sadraj2"/>
            <w:tabs>
              <w:tab w:val="right" w:leader="dot" w:pos="9062"/>
            </w:tabs>
            <w:rPr>
              <w:rFonts w:eastAsiaTheme="minorEastAsia"/>
              <w:noProof/>
              <w:lang w:eastAsia="hr-HR"/>
            </w:rPr>
          </w:pPr>
          <w:hyperlink w:anchor="_Toc203654247" w:history="1">
            <w:r w:rsidR="00EC2BD8" w:rsidRPr="00D35DB2">
              <w:rPr>
                <w:rStyle w:val="Hiperveza"/>
                <w:noProof/>
              </w:rPr>
              <w:t>III.1.  STRUKTURA IZVJEŠTAJA O IZVRŠENJU FINANCIJSKOG PLANA ETNOGRAFSKOG MUZEJA ISTRE – MUSEO ETNOGRAFICO DELL'ISTRIA ZA RAZDOBLJE OD 01.01. DO 30.06.2025.</w:t>
            </w:r>
            <w:r w:rsidR="00EC2BD8">
              <w:rPr>
                <w:noProof/>
                <w:webHidden/>
              </w:rPr>
              <w:tab/>
            </w:r>
            <w:r w:rsidR="00EC2BD8">
              <w:rPr>
                <w:noProof/>
                <w:webHidden/>
              </w:rPr>
              <w:fldChar w:fldCharType="begin"/>
            </w:r>
            <w:r w:rsidR="00EC2BD8">
              <w:rPr>
                <w:noProof/>
                <w:webHidden/>
              </w:rPr>
              <w:instrText xml:space="preserve"> PAGEREF _Toc203654247 \h </w:instrText>
            </w:r>
            <w:r w:rsidR="00EC2BD8">
              <w:rPr>
                <w:noProof/>
                <w:webHidden/>
              </w:rPr>
            </w:r>
            <w:r w:rsidR="00EC2BD8">
              <w:rPr>
                <w:noProof/>
                <w:webHidden/>
              </w:rPr>
              <w:fldChar w:fldCharType="separate"/>
            </w:r>
            <w:r w:rsidR="00EC2BD8">
              <w:rPr>
                <w:noProof/>
                <w:webHidden/>
              </w:rPr>
              <w:t>13</w:t>
            </w:r>
            <w:r w:rsidR="00EC2BD8">
              <w:rPr>
                <w:noProof/>
                <w:webHidden/>
              </w:rPr>
              <w:fldChar w:fldCharType="end"/>
            </w:r>
          </w:hyperlink>
        </w:p>
        <w:p w:rsidR="00EC2BD8" w:rsidRDefault="00790ED7">
          <w:pPr>
            <w:pStyle w:val="Sadraj2"/>
            <w:tabs>
              <w:tab w:val="right" w:leader="dot" w:pos="9062"/>
            </w:tabs>
            <w:rPr>
              <w:rFonts w:eastAsiaTheme="minorEastAsia"/>
              <w:noProof/>
              <w:lang w:eastAsia="hr-HR"/>
            </w:rPr>
          </w:pPr>
          <w:hyperlink w:anchor="_Toc203654248" w:history="1">
            <w:r w:rsidR="00EC2BD8" w:rsidRPr="00D35DB2">
              <w:rPr>
                <w:rStyle w:val="Hiperveza"/>
                <w:noProof/>
              </w:rPr>
              <w:t>III.2.  FINANCIJSKI PLAN ETNOGRAFSKOG MUZEJA ISTRE – MUSEO ETNOGRAFICO DELL'ISTRIA I NJEGOVE IZMJENE I DOPUNE U RAZDOBLJU OD 01.01.-30.06.2025. GODINE</w:t>
            </w:r>
            <w:r w:rsidR="00EC2BD8">
              <w:rPr>
                <w:noProof/>
                <w:webHidden/>
              </w:rPr>
              <w:tab/>
            </w:r>
            <w:r w:rsidR="00EC2BD8">
              <w:rPr>
                <w:noProof/>
                <w:webHidden/>
              </w:rPr>
              <w:fldChar w:fldCharType="begin"/>
            </w:r>
            <w:r w:rsidR="00EC2BD8">
              <w:rPr>
                <w:noProof/>
                <w:webHidden/>
              </w:rPr>
              <w:instrText xml:space="preserve"> PAGEREF _Toc203654248 \h </w:instrText>
            </w:r>
            <w:r w:rsidR="00EC2BD8">
              <w:rPr>
                <w:noProof/>
                <w:webHidden/>
              </w:rPr>
            </w:r>
            <w:r w:rsidR="00EC2BD8">
              <w:rPr>
                <w:noProof/>
                <w:webHidden/>
              </w:rPr>
              <w:fldChar w:fldCharType="separate"/>
            </w:r>
            <w:r w:rsidR="00EC2BD8">
              <w:rPr>
                <w:noProof/>
                <w:webHidden/>
              </w:rPr>
              <w:t>14</w:t>
            </w:r>
            <w:r w:rsidR="00EC2BD8">
              <w:rPr>
                <w:noProof/>
                <w:webHidden/>
              </w:rPr>
              <w:fldChar w:fldCharType="end"/>
            </w:r>
          </w:hyperlink>
        </w:p>
        <w:p w:rsidR="00EC2BD8" w:rsidRDefault="00790ED7">
          <w:pPr>
            <w:pStyle w:val="Sadraj2"/>
            <w:tabs>
              <w:tab w:val="right" w:leader="dot" w:pos="9062"/>
            </w:tabs>
            <w:rPr>
              <w:rFonts w:eastAsiaTheme="minorEastAsia"/>
              <w:noProof/>
              <w:lang w:eastAsia="hr-HR"/>
            </w:rPr>
          </w:pPr>
          <w:hyperlink w:anchor="_Toc203654249" w:history="1">
            <w:r w:rsidR="00EC2BD8" w:rsidRPr="00D35DB2">
              <w:rPr>
                <w:rStyle w:val="Hiperveza"/>
                <w:noProof/>
              </w:rPr>
              <w:t>III.3. OBRAZLOŽENJE OPĆEG DIJELA POLUGODIŠNJEG IZVJEŠTAJA O IZVRŠENJU FINANCIJSKOG PLANA ETNOGRAFSKOG MUZEJA ISTRE – MUSEO ETNOGRAFICO DELL'ISTRIA ZA 2025. GODINU</w:t>
            </w:r>
            <w:r w:rsidR="00EC2BD8">
              <w:rPr>
                <w:noProof/>
                <w:webHidden/>
              </w:rPr>
              <w:tab/>
            </w:r>
            <w:r w:rsidR="00EC2BD8">
              <w:rPr>
                <w:noProof/>
                <w:webHidden/>
              </w:rPr>
              <w:fldChar w:fldCharType="begin"/>
            </w:r>
            <w:r w:rsidR="00EC2BD8">
              <w:rPr>
                <w:noProof/>
                <w:webHidden/>
              </w:rPr>
              <w:instrText xml:space="preserve"> PAGEREF _Toc203654249 \h </w:instrText>
            </w:r>
            <w:r w:rsidR="00EC2BD8">
              <w:rPr>
                <w:noProof/>
                <w:webHidden/>
              </w:rPr>
            </w:r>
            <w:r w:rsidR="00EC2BD8">
              <w:rPr>
                <w:noProof/>
                <w:webHidden/>
              </w:rPr>
              <w:fldChar w:fldCharType="separate"/>
            </w:r>
            <w:r w:rsidR="00EC2BD8">
              <w:rPr>
                <w:noProof/>
                <w:webHidden/>
              </w:rPr>
              <w:t>15</w:t>
            </w:r>
            <w:r w:rsidR="00EC2BD8">
              <w:rPr>
                <w:noProof/>
                <w:webHidden/>
              </w:rPr>
              <w:fldChar w:fldCharType="end"/>
            </w:r>
          </w:hyperlink>
        </w:p>
        <w:p w:rsidR="00EC2BD8" w:rsidRDefault="00790ED7">
          <w:pPr>
            <w:pStyle w:val="Sadraj1"/>
            <w:tabs>
              <w:tab w:val="left" w:pos="660"/>
              <w:tab w:val="right" w:leader="dot" w:pos="9062"/>
            </w:tabs>
            <w:rPr>
              <w:rFonts w:eastAsiaTheme="minorEastAsia"/>
              <w:noProof/>
              <w:lang w:eastAsia="hr-HR"/>
            </w:rPr>
          </w:pPr>
          <w:hyperlink w:anchor="_Toc203654250" w:history="1">
            <w:r w:rsidR="00EC2BD8" w:rsidRPr="00D35DB2">
              <w:rPr>
                <w:rStyle w:val="Hiperveza"/>
                <w:rFonts w:cstheme="minorHAnsi"/>
                <w:noProof/>
              </w:rPr>
              <w:t xml:space="preserve">IV. </w:t>
            </w:r>
            <w:r w:rsidR="00EC2BD8">
              <w:rPr>
                <w:rFonts w:eastAsiaTheme="minorEastAsia"/>
                <w:noProof/>
                <w:lang w:eastAsia="hr-HR"/>
              </w:rPr>
              <w:tab/>
            </w:r>
            <w:r w:rsidR="00EC2BD8" w:rsidRPr="00D35DB2">
              <w:rPr>
                <w:rStyle w:val="Hiperveza"/>
                <w:rFonts w:cstheme="minorHAnsi"/>
                <w:noProof/>
              </w:rPr>
              <w:t>POSEBNI IZVJEŠTAJI</w:t>
            </w:r>
            <w:r w:rsidR="00EC2BD8">
              <w:rPr>
                <w:noProof/>
                <w:webHidden/>
              </w:rPr>
              <w:tab/>
            </w:r>
            <w:r w:rsidR="00EC2BD8">
              <w:rPr>
                <w:noProof/>
                <w:webHidden/>
              </w:rPr>
              <w:fldChar w:fldCharType="begin"/>
            </w:r>
            <w:r w:rsidR="00EC2BD8">
              <w:rPr>
                <w:noProof/>
                <w:webHidden/>
              </w:rPr>
              <w:instrText xml:space="preserve"> PAGEREF _Toc203654250 \h </w:instrText>
            </w:r>
            <w:r w:rsidR="00EC2BD8">
              <w:rPr>
                <w:noProof/>
                <w:webHidden/>
              </w:rPr>
            </w:r>
            <w:r w:rsidR="00EC2BD8">
              <w:rPr>
                <w:noProof/>
                <w:webHidden/>
              </w:rPr>
              <w:fldChar w:fldCharType="separate"/>
            </w:r>
            <w:r w:rsidR="00EC2BD8">
              <w:rPr>
                <w:noProof/>
                <w:webHidden/>
              </w:rPr>
              <w:t>21</w:t>
            </w:r>
            <w:r w:rsidR="00EC2BD8">
              <w:rPr>
                <w:noProof/>
                <w:webHidden/>
              </w:rPr>
              <w:fldChar w:fldCharType="end"/>
            </w:r>
          </w:hyperlink>
        </w:p>
        <w:p w:rsidR="00EC2BD8" w:rsidRDefault="00790ED7">
          <w:pPr>
            <w:pStyle w:val="Sadraj2"/>
            <w:tabs>
              <w:tab w:val="right" w:leader="dot" w:pos="9062"/>
            </w:tabs>
            <w:rPr>
              <w:rFonts w:eastAsiaTheme="minorEastAsia"/>
              <w:noProof/>
              <w:lang w:eastAsia="hr-HR"/>
            </w:rPr>
          </w:pPr>
          <w:hyperlink w:anchor="_Toc203654251" w:history="1">
            <w:r w:rsidR="00EC2BD8" w:rsidRPr="00D35DB2">
              <w:rPr>
                <w:rStyle w:val="Hiperveza"/>
                <w:rFonts w:cstheme="minorHAnsi"/>
                <w:noProof/>
              </w:rPr>
              <w:t>IV.1. IZVJEŠTAJ O ZADUŽIVANJU NA DOMAĆEM I STRANOM TRŽIŠTU NOVCA I KAPITALA</w:t>
            </w:r>
            <w:r w:rsidR="00EC2BD8">
              <w:rPr>
                <w:noProof/>
                <w:webHidden/>
              </w:rPr>
              <w:tab/>
            </w:r>
            <w:r w:rsidR="00EC2BD8">
              <w:rPr>
                <w:noProof/>
                <w:webHidden/>
              </w:rPr>
              <w:fldChar w:fldCharType="begin"/>
            </w:r>
            <w:r w:rsidR="00EC2BD8">
              <w:rPr>
                <w:noProof/>
                <w:webHidden/>
              </w:rPr>
              <w:instrText xml:space="preserve"> PAGEREF _Toc203654251 \h </w:instrText>
            </w:r>
            <w:r w:rsidR="00EC2BD8">
              <w:rPr>
                <w:noProof/>
                <w:webHidden/>
              </w:rPr>
            </w:r>
            <w:r w:rsidR="00EC2BD8">
              <w:rPr>
                <w:noProof/>
                <w:webHidden/>
              </w:rPr>
              <w:fldChar w:fldCharType="separate"/>
            </w:r>
            <w:r w:rsidR="00EC2BD8">
              <w:rPr>
                <w:noProof/>
                <w:webHidden/>
              </w:rPr>
              <w:t>21</w:t>
            </w:r>
            <w:r w:rsidR="00EC2BD8">
              <w:rPr>
                <w:noProof/>
                <w:webHidden/>
              </w:rPr>
              <w:fldChar w:fldCharType="end"/>
            </w:r>
          </w:hyperlink>
        </w:p>
        <w:p w:rsidR="00EC2BD8" w:rsidRDefault="00790ED7">
          <w:pPr>
            <w:pStyle w:val="Sadraj2"/>
            <w:tabs>
              <w:tab w:val="right" w:leader="dot" w:pos="9062"/>
            </w:tabs>
            <w:rPr>
              <w:rFonts w:eastAsiaTheme="minorEastAsia"/>
              <w:noProof/>
              <w:lang w:eastAsia="hr-HR"/>
            </w:rPr>
          </w:pPr>
          <w:hyperlink w:anchor="_Toc203654252" w:history="1">
            <w:r w:rsidR="00EC2BD8" w:rsidRPr="00D35DB2">
              <w:rPr>
                <w:rStyle w:val="Hiperveza"/>
                <w:rFonts w:cstheme="minorHAnsi"/>
                <w:noProof/>
              </w:rPr>
              <w:t>IV.2. IZVJEŠTAJ O DANIM JAMSTVIMA I PLAĆANJIMA PO PROTESTNIM JAMSTVIMA</w:t>
            </w:r>
            <w:r w:rsidR="00EC2BD8">
              <w:rPr>
                <w:noProof/>
                <w:webHidden/>
              </w:rPr>
              <w:tab/>
            </w:r>
            <w:r w:rsidR="00EC2BD8">
              <w:rPr>
                <w:noProof/>
                <w:webHidden/>
              </w:rPr>
              <w:fldChar w:fldCharType="begin"/>
            </w:r>
            <w:r w:rsidR="00EC2BD8">
              <w:rPr>
                <w:noProof/>
                <w:webHidden/>
              </w:rPr>
              <w:instrText xml:space="preserve"> PAGEREF _Toc203654252 \h </w:instrText>
            </w:r>
            <w:r w:rsidR="00EC2BD8">
              <w:rPr>
                <w:noProof/>
                <w:webHidden/>
              </w:rPr>
            </w:r>
            <w:r w:rsidR="00EC2BD8">
              <w:rPr>
                <w:noProof/>
                <w:webHidden/>
              </w:rPr>
              <w:fldChar w:fldCharType="separate"/>
            </w:r>
            <w:r w:rsidR="00EC2BD8">
              <w:rPr>
                <w:noProof/>
                <w:webHidden/>
              </w:rPr>
              <w:t>21</w:t>
            </w:r>
            <w:r w:rsidR="00EC2BD8">
              <w:rPr>
                <w:noProof/>
                <w:webHidden/>
              </w:rPr>
              <w:fldChar w:fldCharType="end"/>
            </w:r>
          </w:hyperlink>
        </w:p>
        <w:p w:rsidR="00EC2BD8" w:rsidRDefault="00790ED7">
          <w:pPr>
            <w:pStyle w:val="Sadraj1"/>
            <w:tabs>
              <w:tab w:val="left" w:pos="440"/>
              <w:tab w:val="right" w:leader="dot" w:pos="9062"/>
            </w:tabs>
            <w:rPr>
              <w:rFonts w:eastAsiaTheme="minorEastAsia"/>
              <w:noProof/>
              <w:lang w:eastAsia="hr-HR"/>
            </w:rPr>
          </w:pPr>
          <w:hyperlink w:anchor="_Toc203654253" w:history="1">
            <w:r w:rsidR="00EC2BD8" w:rsidRPr="00D35DB2">
              <w:rPr>
                <w:rStyle w:val="Hiperveza"/>
                <w:rFonts w:cstheme="minorHAnsi"/>
                <w:noProof/>
              </w:rPr>
              <w:t>V.</w:t>
            </w:r>
            <w:r w:rsidR="00EC2BD8">
              <w:rPr>
                <w:rFonts w:eastAsiaTheme="minorEastAsia"/>
                <w:noProof/>
                <w:lang w:eastAsia="hr-HR"/>
              </w:rPr>
              <w:tab/>
            </w:r>
            <w:r w:rsidR="00EC2BD8" w:rsidRPr="00D35DB2">
              <w:rPr>
                <w:rStyle w:val="Hiperveza"/>
                <w:rFonts w:cstheme="minorHAnsi"/>
                <w:noProof/>
              </w:rPr>
              <w:t>ZAKLJUČAK</w:t>
            </w:r>
            <w:r w:rsidR="00EC2BD8">
              <w:rPr>
                <w:noProof/>
                <w:webHidden/>
              </w:rPr>
              <w:tab/>
            </w:r>
            <w:r w:rsidR="00EC2BD8">
              <w:rPr>
                <w:noProof/>
                <w:webHidden/>
              </w:rPr>
              <w:fldChar w:fldCharType="begin"/>
            </w:r>
            <w:r w:rsidR="00EC2BD8">
              <w:rPr>
                <w:noProof/>
                <w:webHidden/>
              </w:rPr>
              <w:instrText xml:space="preserve"> PAGEREF _Toc203654253 \h </w:instrText>
            </w:r>
            <w:r w:rsidR="00EC2BD8">
              <w:rPr>
                <w:noProof/>
                <w:webHidden/>
              </w:rPr>
            </w:r>
            <w:r w:rsidR="00EC2BD8">
              <w:rPr>
                <w:noProof/>
                <w:webHidden/>
              </w:rPr>
              <w:fldChar w:fldCharType="separate"/>
            </w:r>
            <w:r w:rsidR="00EC2BD8">
              <w:rPr>
                <w:noProof/>
                <w:webHidden/>
              </w:rPr>
              <w:t>22</w:t>
            </w:r>
            <w:r w:rsidR="00EC2BD8">
              <w:rPr>
                <w:noProof/>
                <w:webHidden/>
              </w:rPr>
              <w:fldChar w:fldCharType="end"/>
            </w:r>
          </w:hyperlink>
        </w:p>
        <w:p w:rsidR="00EC2BD8" w:rsidRDefault="00790ED7">
          <w:pPr>
            <w:pStyle w:val="Sadraj1"/>
            <w:tabs>
              <w:tab w:val="right" w:leader="dot" w:pos="9062"/>
            </w:tabs>
            <w:rPr>
              <w:rFonts w:eastAsiaTheme="minorEastAsia"/>
              <w:noProof/>
              <w:lang w:eastAsia="hr-HR"/>
            </w:rPr>
          </w:pPr>
          <w:hyperlink w:anchor="_Toc203654254" w:history="1">
            <w:r w:rsidR="00EC2BD8" w:rsidRPr="00D35DB2">
              <w:rPr>
                <w:rStyle w:val="Hiperveza"/>
                <w:rFonts w:cstheme="minorHAnsi"/>
                <w:bCs/>
                <w:noProof/>
              </w:rPr>
              <w:t>POPIS TABLICA</w:t>
            </w:r>
            <w:r w:rsidR="00EC2BD8">
              <w:rPr>
                <w:noProof/>
                <w:webHidden/>
              </w:rPr>
              <w:tab/>
            </w:r>
            <w:r w:rsidR="00EC2BD8">
              <w:rPr>
                <w:noProof/>
                <w:webHidden/>
              </w:rPr>
              <w:fldChar w:fldCharType="begin"/>
            </w:r>
            <w:r w:rsidR="00EC2BD8">
              <w:rPr>
                <w:noProof/>
                <w:webHidden/>
              </w:rPr>
              <w:instrText xml:space="preserve"> PAGEREF _Toc203654254 \h </w:instrText>
            </w:r>
            <w:r w:rsidR="00EC2BD8">
              <w:rPr>
                <w:noProof/>
                <w:webHidden/>
              </w:rPr>
            </w:r>
            <w:r w:rsidR="00EC2BD8">
              <w:rPr>
                <w:noProof/>
                <w:webHidden/>
              </w:rPr>
              <w:fldChar w:fldCharType="separate"/>
            </w:r>
            <w:r w:rsidR="00EC2BD8">
              <w:rPr>
                <w:noProof/>
                <w:webHidden/>
              </w:rPr>
              <w:t>23</w:t>
            </w:r>
            <w:r w:rsidR="00EC2BD8">
              <w:rPr>
                <w:noProof/>
                <w:webHidden/>
              </w:rPr>
              <w:fldChar w:fldCharType="end"/>
            </w:r>
          </w:hyperlink>
        </w:p>
        <w:p w:rsidR="0026508C" w:rsidRDefault="0026508C">
          <w:r w:rsidRPr="00D20BDF">
            <w:rPr>
              <w:rFonts w:cstheme="minorHAnsi"/>
              <w:bCs/>
            </w:rPr>
            <w:fldChar w:fldCharType="end"/>
          </w:r>
        </w:p>
      </w:sdtContent>
    </w:sdt>
    <w:p w:rsidR="0026508C" w:rsidRDefault="0026508C" w:rsidP="00D936EA">
      <w:pPr>
        <w:jc w:val="both"/>
        <w:rPr>
          <w:rFonts w:cstheme="minorHAnsi"/>
        </w:rPr>
      </w:pPr>
    </w:p>
    <w:p w:rsidR="00EC2BD8" w:rsidRDefault="00EC2BD8" w:rsidP="00D936EA">
      <w:pPr>
        <w:jc w:val="both"/>
        <w:rPr>
          <w:rFonts w:cstheme="minorHAnsi"/>
        </w:rPr>
      </w:pPr>
    </w:p>
    <w:p w:rsidR="00EC2BD8" w:rsidRDefault="00EC2BD8" w:rsidP="00D936EA">
      <w:pPr>
        <w:jc w:val="both"/>
        <w:rPr>
          <w:rFonts w:cstheme="minorHAnsi"/>
        </w:rPr>
      </w:pPr>
    </w:p>
    <w:p w:rsidR="00EC2BD8" w:rsidRDefault="00EC2BD8" w:rsidP="00D936EA">
      <w:pPr>
        <w:jc w:val="both"/>
        <w:rPr>
          <w:rFonts w:cstheme="minorHAnsi"/>
        </w:rPr>
      </w:pPr>
    </w:p>
    <w:p w:rsidR="00EC2BD8" w:rsidRDefault="00EC2BD8" w:rsidP="00D936EA">
      <w:pPr>
        <w:jc w:val="both"/>
        <w:rPr>
          <w:rFonts w:cstheme="minorHAnsi"/>
        </w:rPr>
      </w:pPr>
    </w:p>
    <w:p w:rsidR="00EC2BD8" w:rsidRDefault="00EC2BD8" w:rsidP="00D936EA">
      <w:pPr>
        <w:jc w:val="both"/>
        <w:rPr>
          <w:rFonts w:cstheme="minorHAnsi"/>
        </w:rPr>
      </w:pPr>
    </w:p>
    <w:p w:rsidR="00EC2BD8" w:rsidRDefault="00EC2BD8" w:rsidP="00D936EA">
      <w:pPr>
        <w:jc w:val="both"/>
        <w:rPr>
          <w:rFonts w:cstheme="minorHAnsi"/>
        </w:rPr>
      </w:pPr>
    </w:p>
    <w:p w:rsidR="00840675" w:rsidRDefault="00840675" w:rsidP="00EB060E">
      <w:pPr>
        <w:spacing w:after="0"/>
        <w:jc w:val="center"/>
        <w:rPr>
          <w:rFonts w:cstheme="minorHAnsi"/>
          <w:b/>
          <w:bCs/>
        </w:rPr>
      </w:pPr>
    </w:p>
    <w:p w:rsidR="00851018" w:rsidRDefault="00851018" w:rsidP="00EB060E">
      <w:pPr>
        <w:spacing w:after="0"/>
        <w:jc w:val="center"/>
        <w:rPr>
          <w:rFonts w:cstheme="minorHAnsi"/>
          <w:b/>
          <w:bCs/>
        </w:rPr>
        <w:sectPr w:rsidR="00851018" w:rsidSect="0025288A">
          <w:headerReference w:type="default" r:id="rId8"/>
          <w:footerReference w:type="default" r:id="rId9"/>
          <w:type w:val="continuous"/>
          <w:pgSz w:w="11906" w:h="16838"/>
          <w:pgMar w:top="1417" w:right="1417" w:bottom="1417" w:left="1417" w:header="708" w:footer="708" w:gutter="0"/>
          <w:cols w:space="708"/>
          <w:docGrid w:linePitch="360"/>
        </w:sectPr>
      </w:pPr>
    </w:p>
    <w:p w:rsidR="00EB060E" w:rsidRPr="0026508C" w:rsidRDefault="009F2896" w:rsidP="0026508C">
      <w:pPr>
        <w:pStyle w:val="Naslov1"/>
      </w:pPr>
      <w:bookmarkStart w:id="0" w:name="_Toc203654240"/>
      <w:r w:rsidRPr="0026508C">
        <w:lastRenderedPageBreak/>
        <w:t xml:space="preserve">I. OPĆI DIO </w:t>
      </w:r>
      <w:r w:rsidR="000B6800" w:rsidRPr="0026508C">
        <w:t>POLU</w:t>
      </w:r>
      <w:r w:rsidR="00BE566B" w:rsidRPr="0026508C">
        <w:t>G</w:t>
      </w:r>
      <w:r w:rsidR="0068146F" w:rsidRPr="0026508C">
        <w:t>ODIŠNJ</w:t>
      </w:r>
      <w:r w:rsidRPr="0026508C">
        <w:t>EG</w:t>
      </w:r>
      <w:r w:rsidR="0068146F" w:rsidRPr="0026508C">
        <w:t xml:space="preserve"> IZVJEŠTAJ</w:t>
      </w:r>
      <w:r w:rsidRPr="0026508C">
        <w:t>A</w:t>
      </w:r>
      <w:r w:rsidR="0068146F" w:rsidRPr="0026508C">
        <w:t xml:space="preserve"> O IZVRŠENJU </w:t>
      </w:r>
      <w:r w:rsidR="00EB060E" w:rsidRPr="0026508C">
        <w:t xml:space="preserve">FINANCIJSKOG PLANA ETNOGRAFSKOG </w:t>
      </w:r>
      <w:r w:rsidR="00EB060E" w:rsidRPr="00D20BDF">
        <w:t>MUZEJA ISTRE / MUSEO ETNOGRAFICO DELL'ISTRIA</w:t>
      </w:r>
      <w:r w:rsidR="00F6771A" w:rsidRPr="00D20BDF">
        <w:t xml:space="preserve"> </w:t>
      </w:r>
      <w:r w:rsidR="00BE566B" w:rsidRPr="00D20BDF">
        <w:t xml:space="preserve">ZA </w:t>
      </w:r>
      <w:r w:rsidR="005B156E" w:rsidRPr="00D20BDF">
        <w:t>202</w:t>
      </w:r>
      <w:r w:rsidR="0074557A">
        <w:t>5</w:t>
      </w:r>
      <w:r w:rsidR="0068146F" w:rsidRPr="00D20BDF">
        <w:t>. GODINU</w:t>
      </w:r>
      <w:bookmarkEnd w:id="0"/>
    </w:p>
    <w:p w:rsidR="00906A1C" w:rsidRPr="00D46C76" w:rsidRDefault="00906A1C" w:rsidP="00906A1C">
      <w:pPr>
        <w:spacing w:after="0"/>
        <w:rPr>
          <w:rFonts w:ascii="Arial" w:hAnsi="Arial" w:cs="Arial"/>
          <w:b/>
          <w:bCs/>
        </w:rPr>
      </w:pPr>
    </w:p>
    <w:p w:rsidR="00F6771A" w:rsidRPr="00D20BDF" w:rsidRDefault="00F6771A" w:rsidP="00D20BDF">
      <w:pPr>
        <w:pStyle w:val="Naslov2"/>
      </w:pPr>
      <w:bookmarkStart w:id="1" w:name="_Toc203654241"/>
      <w:r w:rsidRPr="00D20BDF">
        <w:t>I.</w:t>
      </w:r>
      <w:r w:rsidR="006C336D" w:rsidRPr="00D20BDF">
        <w:t>1</w:t>
      </w:r>
      <w:r w:rsidR="009F2896" w:rsidRPr="00D20BDF">
        <w:t>. SAŽETAK RAČUNA PRIHODA I RASHODA I RAČUNA FINANCIRANJA</w:t>
      </w:r>
      <w:bookmarkEnd w:id="1"/>
    </w:p>
    <w:p w:rsidR="00FB6F66" w:rsidRDefault="00FB6F66" w:rsidP="00F6771A">
      <w:pPr>
        <w:spacing w:after="0"/>
        <w:rPr>
          <w:rFonts w:cstheme="minorHAnsi"/>
          <w:b/>
          <w:bCs/>
        </w:rPr>
      </w:pPr>
    </w:p>
    <w:p w:rsidR="008B4001" w:rsidRPr="008B4001" w:rsidRDefault="008B4001" w:rsidP="008B4001">
      <w:pPr>
        <w:spacing w:after="0"/>
        <w:rPr>
          <w:rFonts w:cstheme="minorHAnsi"/>
          <w:b/>
          <w:bCs/>
          <w:sz w:val="18"/>
          <w:szCs w:val="18"/>
        </w:rPr>
      </w:pPr>
      <w:r>
        <w:rPr>
          <w:rFonts w:cstheme="minorHAnsi"/>
          <w:b/>
          <w:bCs/>
          <w:sz w:val="18"/>
          <w:szCs w:val="18"/>
        </w:rPr>
        <w:t xml:space="preserve">SAŽETAK RAČUNA </w:t>
      </w:r>
      <w:r w:rsidRPr="008B4001">
        <w:rPr>
          <w:rFonts w:cstheme="minorHAnsi"/>
          <w:b/>
          <w:bCs/>
          <w:sz w:val="18"/>
          <w:szCs w:val="18"/>
        </w:rPr>
        <w:t>PRIHODA I RASHODA</w:t>
      </w:r>
      <w:r>
        <w:rPr>
          <w:rFonts w:cstheme="minorHAnsi"/>
          <w:b/>
          <w:bCs/>
          <w:sz w:val="18"/>
          <w:szCs w:val="18"/>
        </w:rPr>
        <w:t xml:space="preserve"> I RAČUNA FINANCIRANJA</w:t>
      </w:r>
    </w:p>
    <w:p w:rsidR="008B4001" w:rsidRPr="008B4001" w:rsidRDefault="008B4001" w:rsidP="008B4001">
      <w:pPr>
        <w:spacing w:after="0"/>
        <w:rPr>
          <w:rFonts w:cstheme="minorHAnsi"/>
          <w:b/>
          <w:bCs/>
          <w:sz w:val="18"/>
          <w:szCs w:val="18"/>
        </w:rPr>
      </w:pPr>
      <w:r>
        <w:rPr>
          <w:rFonts w:cstheme="minorHAnsi"/>
          <w:b/>
          <w:bCs/>
          <w:sz w:val="18"/>
          <w:szCs w:val="18"/>
        </w:rPr>
        <w:t xml:space="preserve">36410 - </w:t>
      </w:r>
      <w:r w:rsidRPr="008B4001">
        <w:rPr>
          <w:rFonts w:cstheme="minorHAnsi"/>
          <w:b/>
          <w:bCs/>
          <w:sz w:val="18"/>
          <w:szCs w:val="18"/>
        </w:rPr>
        <w:t>ETNOGRAFSKI MUZEJ ISTRE-MUSEO ETNOGRAFICO DELL'ISTRIA</w:t>
      </w:r>
    </w:p>
    <w:p w:rsidR="008B4001" w:rsidRDefault="008B4001" w:rsidP="008B4001">
      <w:pPr>
        <w:spacing w:after="0"/>
        <w:rPr>
          <w:rFonts w:cstheme="minorHAnsi"/>
          <w:b/>
          <w:bCs/>
          <w:sz w:val="18"/>
          <w:szCs w:val="18"/>
        </w:rPr>
      </w:pPr>
      <w:r w:rsidRPr="008B4001">
        <w:rPr>
          <w:rFonts w:cstheme="minorHAnsi"/>
          <w:b/>
          <w:bCs/>
          <w:sz w:val="18"/>
          <w:szCs w:val="18"/>
        </w:rPr>
        <w:t>RAZDOBLJE OD 01.01.202</w:t>
      </w:r>
      <w:r w:rsidR="0074557A">
        <w:rPr>
          <w:rFonts w:cstheme="minorHAnsi"/>
          <w:b/>
          <w:bCs/>
          <w:sz w:val="18"/>
          <w:szCs w:val="18"/>
        </w:rPr>
        <w:t>5</w:t>
      </w:r>
      <w:r w:rsidRPr="008B4001">
        <w:rPr>
          <w:rFonts w:cstheme="minorHAnsi"/>
          <w:b/>
          <w:bCs/>
          <w:sz w:val="18"/>
          <w:szCs w:val="18"/>
        </w:rPr>
        <w:t>.-3</w:t>
      </w:r>
      <w:r w:rsidR="000B6800">
        <w:rPr>
          <w:rFonts w:cstheme="minorHAnsi"/>
          <w:b/>
          <w:bCs/>
          <w:sz w:val="18"/>
          <w:szCs w:val="18"/>
        </w:rPr>
        <w:t>0.06</w:t>
      </w:r>
      <w:r w:rsidRPr="008B4001">
        <w:rPr>
          <w:rFonts w:cstheme="minorHAnsi"/>
          <w:b/>
          <w:bCs/>
          <w:sz w:val="18"/>
          <w:szCs w:val="18"/>
        </w:rPr>
        <w:t>.202</w:t>
      </w:r>
      <w:r w:rsidR="0074557A">
        <w:rPr>
          <w:rFonts w:cstheme="minorHAnsi"/>
          <w:b/>
          <w:bCs/>
          <w:sz w:val="18"/>
          <w:szCs w:val="18"/>
        </w:rPr>
        <w:t>5</w:t>
      </w:r>
      <w:r w:rsidRPr="008B4001">
        <w:rPr>
          <w:rFonts w:cstheme="minorHAnsi"/>
          <w:b/>
          <w:bCs/>
          <w:sz w:val="18"/>
          <w:szCs w:val="18"/>
        </w:rPr>
        <w:t>.</w:t>
      </w:r>
    </w:p>
    <w:p w:rsidR="008B4001" w:rsidRPr="008B4001" w:rsidRDefault="008B4001" w:rsidP="008B4001">
      <w:pPr>
        <w:spacing w:after="0"/>
        <w:rPr>
          <w:rFonts w:cstheme="minorHAnsi"/>
          <w:b/>
          <w:bCs/>
          <w:sz w:val="18"/>
          <w:szCs w:val="18"/>
        </w:rPr>
      </w:pPr>
    </w:p>
    <w:p w:rsidR="004F55DF" w:rsidRPr="004F55DF" w:rsidRDefault="00BC17E7" w:rsidP="004F55DF">
      <w:pPr>
        <w:spacing w:after="0"/>
        <w:rPr>
          <w:rFonts w:cstheme="minorHAnsi"/>
          <w:b/>
          <w:bCs/>
          <w:sz w:val="18"/>
          <w:szCs w:val="18"/>
        </w:rPr>
      </w:pPr>
      <w:r w:rsidRPr="002167BD">
        <w:rPr>
          <w:rFonts w:cstheme="minorHAnsi"/>
          <w:b/>
          <w:bCs/>
          <w:sz w:val="18"/>
          <w:szCs w:val="18"/>
        </w:rPr>
        <w:t>Tab</w:t>
      </w:r>
      <w:r w:rsidR="00FF2D36" w:rsidRPr="002167BD">
        <w:rPr>
          <w:rFonts w:cstheme="minorHAnsi"/>
          <w:b/>
          <w:bCs/>
          <w:sz w:val="18"/>
          <w:szCs w:val="18"/>
        </w:rPr>
        <w:t>lica</w:t>
      </w:r>
      <w:r w:rsidRPr="002167BD">
        <w:rPr>
          <w:rFonts w:cstheme="minorHAnsi"/>
          <w:b/>
          <w:bCs/>
          <w:sz w:val="18"/>
          <w:szCs w:val="18"/>
        </w:rPr>
        <w:t xml:space="preserve"> 1.</w:t>
      </w:r>
    </w:p>
    <w:tbl>
      <w:tblPr>
        <w:tblStyle w:val="Reetkatablice"/>
        <w:tblW w:w="9917" w:type="dxa"/>
        <w:tblLook w:val="04A0" w:firstRow="1" w:lastRow="0" w:firstColumn="1" w:lastColumn="0" w:noHBand="0" w:noVBand="1"/>
      </w:tblPr>
      <w:tblGrid>
        <w:gridCol w:w="4248"/>
        <w:gridCol w:w="1276"/>
        <w:gridCol w:w="1275"/>
        <w:gridCol w:w="1276"/>
        <w:gridCol w:w="851"/>
        <w:gridCol w:w="991"/>
      </w:tblGrid>
      <w:tr w:rsidR="00CE049B" w:rsidRPr="00861B26" w:rsidTr="00CE049B">
        <w:trPr>
          <w:trHeight w:val="312"/>
        </w:trPr>
        <w:tc>
          <w:tcPr>
            <w:tcW w:w="4248" w:type="dxa"/>
            <w:noWrap/>
            <w:hideMark/>
          </w:tcPr>
          <w:p w:rsidR="00CE049B" w:rsidRPr="00861B26" w:rsidRDefault="00CE049B" w:rsidP="00CE049B">
            <w:pPr>
              <w:rPr>
                <w:b/>
                <w:bCs/>
                <w:sz w:val="18"/>
                <w:szCs w:val="18"/>
              </w:rPr>
            </w:pPr>
            <w:r w:rsidRPr="00861B26">
              <w:rPr>
                <w:b/>
                <w:bCs/>
                <w:sz w:val="18"/>
                <w:szCs w:val="18"/>
              </w:rPr>
              <w:t>Račun / opis</w:t>
            </w:r>
          </w:p>
        </w:tc>
        <w:tc>
          <w:tcPr>
            <w:tcW w:w="1276" w:type="dxa"/>
            <w:noWrap/>
            <w:hideMark/>
          </w:tcPr>
          <w:p w:rsidR="00CE049B" w:rsidRPr="00861B26" w:rsidRDefault="00CE049B" w:rsidP="00CE049B">
            <w:pPr>
              <w:rPr>
                <w:b/>
                <w:bCs/>
                <w:sz w:val="18"/>
                <w:szCs w:val="18"/>
              </w:rPr>
            </w:pPr>
            <w:r w:rsidRPr="00861B26">
              <w:rPr>
                <w:b/>
                <w:bCs/>
                <w:sz w:val="18"/>
                <w:szCs w:val="18"/>
              </w:rPr>
              <w:t>Izvršenje 2024.</w:t>
            </w:r>
          </w:p>
        </w:tc>
        <w:tc>
          <w:tcPr>
            <w:tcW w:w="1275" w:type="dxa"/>
            <w:noWrap/>
            <w:hideMark/>
          </w:tcPr>
          <w:p w:rsidR="00CE049B" w:rsidRPr="00861B26" w:rsidRDefault="00CE049B" w:rsidP="00CE049B">
            <w:pPr>
              <w:rPr>
                <w:b/>
                <w:bCs/>
                <w:sz w:val="18"/>
                <w:szCs w:val="18"/>
              </w:rPr>
            </w:pPr>
            <w:r w:rsidRPr="00861B26">
              <w:rPr>
                <w:b/>
                <w:bCs/>
                <w:sz w:val="18"/>
                <w:szCs w:val="18"/>
              </w:rPr>
              <w:t>Izvorni plan 2025.</w:t>
            </w:r>
          </w:p>
        </w:tc>
        <w:tc>
          <w:tcPr>
            <w:tcW w:w="1276" w:type="dxa"/>
            <w:noWrap/>
            <w:hideMark/>
          </w:tcPr>
          <w:p w:rsidR="00CE049B" w:rsidRPr="00861B26" w:rsidRDefault="00CE049B" w:rsidP="00CE049B">
            <w:pPr>
              <w:rPr>
                <w:b/>
                <w:bCs/>
                <w:sz w:val="18"/>
                <w:szCs w:val="18"/>
              </w:rPr>
            </w:pPr>
            <w:r w:rsidRPr="00861B26">
              <w:rPr>
                <w:b/>
                <w:bCs/>
                <w:sz w:val="18"/>
                <w:szCs w:val="18"/>
              </w:rPr>
              <w:t>Izvršenje 2025.</w:t>
            </w:r>
          </w:p>
        </w:tc>
        <w:tc>
          <w:tcPr>
            <w:tcW w:w="851" w:type="dxa"/>
            <w:noWrap/>
            <w:hideMark/>
          </w:tcPr>
          <w:p w:rsidR="00CE049B" w:rsidRPr="00861B26" w:rsidRDefault="00CE049B" w:rsidP="00CE049B">
            <w:pPr>
              <w:rPr>
                <w:b/>
                <w:bCs/>
                <w:sz w:val="18"/>
                <w:szCs w:val="18"/>
              </w:rPr>
            </w:pPr>
            <w:r w:rsidRPr="00861B26">
              <w:rPr>
                <w:b/>
                <w:bCs/>
                <w:sz w:val="18"/>
                <w:szCs w:val="18"/>
              </w:rPr>
              <w:t>Indeks  3/1</w:t>
            </w:r>
          </w:p>
        </w:tc>
        <w:tc>
          <w:tcPr>
            <w:tcW w:w="991" w:type="dxa"/>
            <w:noWrap/>
            <w:hideMark/>
          </w:tcPr>
          <w:p w:rsidR="00CE049B" w:rsidRPr="00861B26" w:rsidRDefault="00CE049B" w:rsidP="00CE049B">
            <w:pPr>
              <w:rPr>
                <w:b/>
                <w:bCs/>
                <w:sz w:val="18"/>
                <w:szCs w:val="18"/>
              </w:rPr>
            </w:pPr>
            <w:r w:rsidRPr="00861B26">
              <w:rPr>
                <w:b/>
                <w:bCs/>
                <w:sz w:val="18"/>
                <w:szCs w:val="18"/>
              </w:rPr>
              <w:t>Indeks  3/2</w:t>
            </w:r>
          </w:p>
          <w:p w:rsidR="00CE049B" w:rsidRPr="00861B26" w:rsidRDefault="00CE049B" w:rsidP="00CE049B">
            <w:pPr>
              <w:rPr>
                <w:b/>
                <w:bCs/>
                <w:sz w:val="18"/>
                <w:szCs w:val="18"/>
              </w:rPr>
            </w:pPr>
          </w:p>
        </w:tc>
      </w:tr>
      <w:tr w:rsidR="00CE049B" w:rsidRPr="00861B26" w:rsidTr="00CE049B">
        <w:trPr>
          <w:trHeight w:val="312"/>
        </w:trPr>
        <w:tc>
          <w:tcPr>
            <w:tcW w:w="4248" w:type="dxa"/>
            <w:noWrap/>
          </w:tcPr>
          <w:p w:rsidR="00CE049B" w:rsidRPr="00861B26" w:rsidRDefault="00CE049B" w:rsidP="0029247E">
            <w:pPr>
              <w:jc w:val="center"/>
              <w:rPr>
                <w:b/>
                <w:bCs/>
                <w:sz w:val="18"/>
                <w:szCs w:val="18"/>
              </w:rPr>
            </w:pPr>
          </w:p>
        </w:tc>
        <w:tc>
          <w:tcPr>
            <w:tcW w:w="1276" w:type="dxa"/>
            <w:noWrap/>
          </w:tcPr>
          <w:p w:rsidR="00CE049B" w:rsidRPr="00861B26" w:rsidRDefault="00CE049B" w:rsidP="0029247E">
            <w:pPr>
              <w:jc w:val="center"/>
              <w:rPr>
                <w:b/>
                <w:bCs/>
                <w:sz w:val="18"/>
                <w:szCs w:val="18"/>
              </w:rPr>
            </w:pPr>
            <w:r w:rsidRPr="00861B26">
              <w:rPr>
                <w:b/>
                <w:bCs/>
                <w:sz w:val="18"/>
                <w:szCs w:val="18"/>
              </w:rPr>
              <w:t>1</w:t>
            </w:r>
          </w:p>
        </w:tc>
        <w:tc>
          <w:tcPr>
            <w:tcW w:w="1275" w:type="dxa"/>
            <w:noWrap/>
          </w:tcPr>
          <w:p w:rsidR="00CE049B" w:rsidRPr="00861B26" w:rsidRDefault="00CE049B" w:rsidP="0029247E">
            <w:pPr>
              <w:jc w:val="center"/>
              <w:rPr>
                <w:b/>
                <w:bCs/>
                <w:sz w:val="18"/>
                <w:szCs w:val="18"/>
              </w:rPr>
            </w:pPr>
            <w:r w:rsidRPr="00861B26">
              <w:rPr>
                <w:b/>
                <w:bCs/>
                <w:sz w:val="18"/>
                <w:szCs w:val="18"/>
              </w:rPr>
              <w:t>2</w:t>
            </w:r>
          </w:p>
        </w:tc>
        <w:tc>
          <w:tcPr>
            <w:tcW w:w="1276" w:type="dxa"/>
            <w:noWrap/>
          </w:tcPr>
          <w:p w:rsidR="00CE049B" w:rsidRPr="00861B26" w:rsidRDefault="00CE049B" w:rsidP="0029247E">
            <w:pPr>
              <w:jc w:val="center"/>
              <w:rPr>
                <w:b/>
                <w:bCs/>
                <w:sz w:val="18"/>
                <w:szCs w:val="18"/>
              </w:rPr>
            </w:pPr>
            <w:r w:rsidRPr="00861B26">
              <w:rPr>
                <w:b/>
                <w:bCs/>
                <w:sz w:val="18"/>
                <w:szCs w:val="18"/>
              </w:rPr>
              <w:t>3</w:t>
            </w:r>
          </w:p>
        </w:tc>
        <w:tc>
          <w:tcPr>
            <w:tcW w:w="851" w:type="dxa"/>
            <w:noWrap/>
          </w:tcPr>
          <w:p w:rsidR="00CE049B" w:rsidRPr="00861B26" w:rsidRDefault="00CE049B" w:rsidP="0029247E">
            <w:pPr>
              <w:jc w:val="center"/>
              <w:rPr>
                <w:b/>
                <w:bCs/>
                <w:sz w:val="18"/>
                <w:szCs w:val="18"/>
              </w:rPr>
            </w:pPr>
            <w:r w:rsidRPr="00861B26">
              <w:rPr>
                <w:b/>
                <w:bCs/>
                <w:sz w:val="18"/>
                <w:szCs w:val="18"/>
              </w:rPr>
              <w:t>4</w:t>
            </w:r>
          </w:p>
        </w:tc>
        <w:tc>
          <w:tcPr>
            <w:tcW w:w="991" w:type="dxa"/>
            <w:noWrap/>
          </w:tcPr>
          <w:p w:rsidR="00CE049B" w:rsidRPr="00861B26" w:rsidRDefault="00CE049B" w:rsidP="0029247E">
            <w:pPr>
              <w:jc w:val="center"/>
              <w:rPr>
                <w:b/>
                <w:bCs/>
                <w:sz w:val="18"/>
                <w:szCs w:val="18"/>
              </w:rPr>
            </w:pPr>
            <w:r w:rsidRPr="00861B26">
              <w:rPr>
                <w:b/>
                <w:bCs/>
                <w:sz w:val="18"/>
                <w:szCs w:val="18"/>
              </w:rPr>
              <w:t>5</w:t>
            </w:r>
          </w:p>
        </w:tc>
      </w:tr>
      <w:tr w:rsidR="00CE049B" w:rsidRPr="00861B26" w:rsidTr="00CE049B">
        <w:trPr>
          <w:trHeight w:val="312"/>
        </w:trPr>
        <w:tc>
          <w:tcPr>
            <w:tcW w:w="4248" w:type="dxa"/>
            <w:noWrap/>
            <w:hideMark/>
          </w:tcPr>
          <w:p w:rsidR="00CE049B" w:rsidRPr="00861B26" w:rsidRDefault="00CE049B" w:rsidP="00CE049B">
            <w:pPr>
              <w:rPr>
                <w:b/>
                <w:bCs/>
                <w:sz w:val="18"/>
                <w:szCs w:val="18"/>
              </w:rPr>
            </w:pPr>
            <w:r w:rsidRPr="00861B26">
              <w:rPr>
                <w:b/>
                <w:bCs/>
                <w:sz w:val="18"/>
                <w:szCs w:val="18"/>
              </w:rPr>
              <w:t>A. SAŽETAK RAČUNA PRIHODA I RASHODA</w:t>
            </w:r>
          </w:p>
        </w:tc>
        <w:tc>
          <w:tcPr>
            <w:tcW w:w="1276" w:type="dxa"/>
            <w:noWrap/>
          </w:tcPr>
          <w:p w:rsidR="00CE049B" w:rsidRPr="00861B26" w:rsidRDefault="00CE049B" w:rsidP="00CE049B">
            <w:pPr>
              <w:rPr>
                <w:b/>
                <w:bCs/>
                <w:sz w:val="18"/>
                <w:szCs w:val="18"/>
              </w:rPr>
            </w:pPr>
          </w:p>
        </w:tc>
        <w:tc>
          <w:tcPr>
            <w:tcW w:w="1275" w:type="dxa"/>
            <w:noWrap/>
          </w:tcPr>
          <w:p w:rsidR="00CE049B" w:rsidRPr="00861B26" w:rsidRDefault="00CE049B" w:rsidP="00CE049B">
            <w:pPr>
              <w:rPr>
                <w:b/>
                <w:bCs/>
                <w:sz w:val="18"/>
                <w:szCs w:val="18"/>
              </w:rPr>
            </w:pPr>
          </w:p>
        </w:tc>
        <w:tc>
          <w:tcPr>
            <w:tcW w:w="1276" w:type="dxa"/>
            <w:noWrap/>
          </w:tcPr>
          <w:p w:rsidR="00CE049B" w:rsidRPr="00861B26" w:rsidRDefault="00CE049B" w:rsidP="00CE049B">
            <w:pPr>
              <w:rPr>
                <w:b/>
                <w:bCs/>
                <w:sz w:val="18"/>
                <w:szCs w:val="18"/>
              </w:rPr>
            </w:pPr>
          </w:p>
        </w:tc>
        <w:tc>
          <w:tcPr>
            <w:tcW w:w="851" w:type="dxa"/>
            <w:noWrap/>
          </w:tcPr>
          <w:p w:rsidR="00CE049B" w:rsidRPr="00861B26" w:rsidRDefault="00CE049B" w:rsidP="00CE049B">
            <w:pPr>
              <w:rPr>
                <w:b/>
                <w:bCs/>
                <w:sz w:val="18"/>
                <w:szCs w:val="18"/>
              </w:rPr>
            </w:pPr>
          </w:p>
        </w:tc>
        <w:tc>
          <w:tcPr>
            <w:tcW w:w="991" w:type="dxa"/>
            <w:noWrap/>
          </w:tcPr>
          <w:p w:rsidR="00CE049B" w:rsidRPr="00861B26" w:rsidRDefault="00CE049B" w:rsidP="00CE049B">
            <w:pPr>
              <w:rPr>
                <w:b/>
                <w:bCs/>
                <w:sz w:val="18"/>
                <w:szCs w:val="18"/>
              </w:rPr>
            </w:pPr>
          </w:p>
        </w:tc>
      </w:tr>
      <w:tr w:rsidR="00CE049B" w:rsidRPr="00861B26" w:rsidTr="00CE049B">
        <w:trPr>
          <w:trHeight w:val="312"/>
        </w:trPr>
        <w:tc>
          <w:tcPr>
            <w:tcW w:w="4248" w:type="dxa"/>
            <w:noWrap/>
            <w:hideMark/>
          </w:tcPr>
          <w:p w:rsidR="00CE049B" w:rsidRPr="00861B26" w:rsidRDefault="00CE049B" w:rsidP="00CE049B">
            <w:pPr>
              <w:rPr>
                <w:bCs/>
                <w:sz w:val="18"/>
                <w:szCs w:val="18"/>
              </w:rPr>
            </w:pPr>
            <w:r w:rsidRPr="00861B26">
              <w:rPr>
                <w:bCs/>
                <w:sz w:val="18"/>
                <w:szCs w:val="18"/>
              </w:rPr>
              <w:t>6 Prihodi poslovanja</w:t>
            </w:r>
          </w:p>
        </w:tc>
        <w:tc>
          <w:tcPr>
            <w:tcW w:w="1276" w:type="dxa"/>
            <w:noWrap/>
            <w:hideMark/>
          </w:tcPr>
          <w:p w:rsidR="00CE049B" w:rsidRPr="00861B26" w:rsidRDefault="00CE049B" w:rsidP="0029247E">
            <w:pPr>
              <w:jc w:val="right"/>
              <w:rPr>
                <w:bCs/>
                <w:sz w:val="18"/>
                <w:szCs w:val="18"/>
              </w:rPr>
            </w:pPr>
            <w:r w:rsidRPr="00861B26">
              <w:rPr>
                <w:bCs/>
                <w:sz w:val="18"/>
                <w:szCs w:val="18"/>
              </w:rPr>
              <w:t>184.446,65</w:t>
            </w:r>
          </w:p>
        </w:tc>
        <w:tc>
          <w:tcPr>
            <w:tcW w:w="1275" w:type="dxa"/>
            <w:noWrap/>
            <w:hideMark/>
          </w:tcPr>
          <w:p w:rsidR="00CE049B" w:rsidRPr="00861B26" w:rsidRDefault="00CE049B" w:rsidP="0029247E">
            <w:pPr>
              <w:jc w:val="right"/>
              <w:rPr>
                <w:bCs/>
                <w:sz w:val="18"/>
                <w:szCs w:val="18"/>
              </w:rPr>
            </w:pPr>
            <w:r w:rsidRPr="00861B26">
              <w:rPr>
                <w:bCs/>
                <w:sz w:val="18"/>
                <w:szCs w:val="18"/>
              </w:rPr>
              <w:t>587.651,40</w:t>
            </w:r>
          </w:p>
        </w:tc>
        <w:tc>
          <w:tcPr>
            <w:tcW w:w="1276" w:type="dxa"/>
            <w:noWrap/>
            <w:hideMark/>
          </w:tcPr>
          <w:p w:rsidR="00CE049B" w:rsidRPr="00861B26" w:rsidRDefault="00CE049B" w:rsidP="0029247E">
            <w:pPr>
              <w:jc w:val="right"/>
              <w:rPr>
                <w:bCs/>
                <w:sz w:val="18"/>
                <w:szCs w:val="18"/>
              </w:rPr>
            </w:pPr>
            <w:r w:rsidRPr="00861B26">
              <w:rPr>
                <w:bCs/>
                <w:sz w:val="18"/>
                <w:szCs w:val="18"/>
              </w:rPr>
              <w:t>217.408,38</w:t>
            </w:r>
          </w:p>
        </w:tc>
        <w:tc>
          <w:tcPr>
            <w:tcW w:w="851" w:type="dxa"/>
            <w:noWrap/>
            <w:hideMark/>
          </w:tcPr>
          <w:p w:rsidR="00CE049B" w:rsidRPr="00861B26" w:rsidRDefault="00CE049B" w:rsidP="0029247E">
            <w:pPr>
              <w:jc w:val="right"/>
              <w:rPr>
                <w:bCs/>
                <w:sz w:val="18"/>
                <w:szCs w:val="18"/>
              </w:rPr>
            </w:pPr>
            <w:r w:rsidRPr="00861B26">
              <w:rPr>
                <w:bCs/>
                <w:sz w:val="18"/>
                <w:szCs w:val="18"/>
              </w:rPr>
              <w:t>117,87%</w:t>
            </w:r>
          </w:p>
        </w:tc>
        <w:tc>
          <w:tcPr>
            <w:tcW w:w="991" w:type="dxa"/>
            <w:noWrap/>
            <w:hideMark/>
          </w:tcPr>
          <w:p w:rsidR="00CE049B" w:rsidRPr="00861B26" w:rsidRDefault="00CE049B" w:rsidP="0029247E">
            <w:pPr>
              <w:jc w:val="right"/>
              <w:rPr>
                <w:bCs/>
                <w:sz w:val="18"/>
                <w:szCs w:val="18"/>
              </w:rPr>
            </w:pPr>
            <w:r w:rsidRPr="00861B26">
              <w:rPr>
                <w:bCs/>
                <w:sz w:val="18"/>
                <w:szCs w:val="18"/>
              </w:rPr>
              <w:t>37,00%</w:t>
            </w:r>
          </w:p>
        </w:tc>
      </w:tr>
      <w:tr w:rsidR="00CE049B" w:rsidRPr="00861B26" w:rsidTr="00CE049B">
        <w:trPr>
          <w:trHeight w:val="312"/>
        </w:trPr>
        <w:tc>
          <w:tcPr>
            <w:tcW w:w="4248" w:type="dxa"/>
            <w:noWrap/>
            <w:hideMark/>
          </w:tcPr>
          <w:p w:rsidR="00CE049B" w:rsidRPr="00861B26" w:rsidRDefault="00CE049B" w:rsidP="00CE049B">
            <w:pPr>
              <w:rPr>
                <w:bCs/>
                <w:sz w:val="18"/>
                <w:szCs w:val="18"/>
              </w:rPr>
            </w:pPr>
            <w:r w:rsidRPr="00861B26">
              <w:rPr>
                <w:bCs/>
                <w:sz w:val="18"/>
                <w:szCs w:val="18"/>
              </w:rPr>
              <w:t>7 Prihodi od prodaje nefinancijske imovine</w:t>
            </w:r>
          </w:p>
        </w:tc>
        <w:tc>
          <w:tcPr>
            <w:tcW w:w="1276" w:type="dxa"/>
            <w:noWrap/>
            <w:hideMark/>
          </w:tcPr>
          <w:p w:rsidR="00CE049B" w:rsidRPr="00861B26" w:rsidRDefault="00CE049B" w:rsidP="0029247E">
            <w:pPr>
              <w:jc w:val="right"/>
              <w:rPr>
                <w:bCs/>
                <w:sz w:val="18"/>
                <w:szCs w:val="18"/>
              </w:rPr>
            </w:pPr>
            <w:r w:rsidRPr="00861B26">
              <w:rPr>
                <w:bCs/>
                <w:sz w:val="18"/>
                <w:szCs w:val="18"/>
              </w:rPr>
              <w:t>0,00</w:t>
            </w:r>
          </w:p>
        </w:tc>
        <w:tc>
          <w:tcPr>
            <w:tcW w:w="1275" w:type="dxa"/>
            <w:noWrap/>
            <w:hideMark/>
          </w:tcPr>
          <w:p w:rsidR="00CE049B" w:rsidRPr="00861B26" w:rsidRDefault="00CE049B" w:rsidP="0029247E">
            <w:pPr>
              <w:jc w:val="right"/>
              <w:rPr>
                <w:bCs/>
                <w:sz w:val="18"/>
                <w:szCs w:val="18"/>
              </w:rPr>
            </w:pPr>
            <w:r w:rsidRPr="00861B26">
              <w:rPr>
                <w:bCs/>
                <w:sz w:val="18"/>
                <w:szCs w:val="18"/>
              </w:rPr>
              <w:t>0,00</w:t>
            </w:r>
          </w:p>
        </w:tc>
        <w:tc>
          <w:tcPr>
            <w:tcW w:w="1276" w:type="dxa"/>
            <w:noWrap/>
            <w:hideMark/>
          </w:tcPr>
          <w:p w:rsidR="00CE049B" w:rsidRPr="00861B26" w:rsidRDefault="00CE049B" w:rsidP="0029247E">
            <w:pPr>
              <w:jc w:val="right"/>
              <w:rPr>
                <w:bCs/>
                <w:sz w:val="18"/>
                <w:szCs w:val="18"/>
              </w:rPr>
            </w:pPr>
            <w:r w:rsidRPr="00861B26">
              <w:rPr>
                <w:bCs/>
                <w:sz w:val="18"/>
                <w:szCs w:val="18"/>
              </w:rPr>
              <w:t>0,00</w:t>
            </w:r>
          </w:p>
        </w:tc>
        <w:tc>
          <w:tcPr>
            <w:tcW w:w="851" w:type="dxa"/>
            <w:noWrap/>
            <w:hideMark/>
          </w:tcPr>
          <w:p w:rsidR="00CE049B" w:rsidRPr="00861B26" w:rsidRDefault="00CE049B" w:rsidP="0029247E">
            <w:pPr>
              <w:jc w:val="right"/>
              <w:rPr>
                <w:bCs/>
                <w:sz w:val="18"/>
                <w:szCs w:val="18"/>
              </w:rPr>
            </w:pPr>
            <w:r w:rsidRPr="00861B26">
              <w:rPr>
                <w:bCs/>
                <w:sz w:val="18"/>
                <w:szCs w:val="18"/>
              </w:rPr>
              <w:t> </w:t>
            </w:r>
          </w:p>
        </w:tc>
        <w:tc>
          <w:tcPr>
            <w:tcW w:w="991" w:type="dxa"/>
            <w:noWrap/>
            <w:hideMark/>
          </w:tcPr>
          <w:p w:rsidR="00CE049B" w:rsidRPr="00861B26" w:rsidRDefault="00CE049B" w:rsidP="0029247E">
            <w:pPr>
              <w:jc w:val="right"/>
              <w:rPr>
                <w:bCs/>
                <w:sz w:val="18"/>
                <w:szCs w:val="18"/>
              </w:rPr>
            </w:pPr>
            <w:r w:rsidRPr="00861B26">
              <w:rPr>
                <w:bCs/>
                <w:sz w:val="18"/>
                <w:szCs w:val="18"/>
              </w:rPr>
              <w:t> </w:t>
            </w:r>
          </w:p>
        </w:tc>
      </w:tr>
      <w:tr w:rsidR="00CE049B" w:rsidRPr="00861B26" w:rsidTr="00CE049B">
        <w:trPr>
          <w:trHeight w:val="312"/>
        </w:trPr>
        <w:tc>
          <w:tcPr>
            <w:tcW w:w="4248" w:type="dxa"/>
            <w:noWrap/>
            <w:hideMark/>
          </w:tcPr>
          <w:p w:rsidR="00CE049B" w:rsidRPr="00861B26" w:rsidRDefault="00CE049B" w:rsidP="00CE049B">
            <w:pPr>
              <w:rPr>
                <w:b/>
                <w:bCs/>
                <w:sz w:val="18"/>
                <w:szCs w:val="18"/>
              </w:rPr>
            </w:pPr>
            <w:r w:rsidRPr="00861B26">
              <w:rPr>
                <w:b/>
                <w:bCs/>
                <w:sz w:val="18"/>
                <w:szCs w:val="18"/>
              </w:rPr>
              <w:t xml:space="preserve"> UKUPNI PRIHODI</w:t>
            </w:r>
          </w:p>
        </w:tc>
        <w:tc>
          <w:tcPr>
            <w:tcW w:w="1276" w:type="dxa"/>
            <w:noWrap/>
            <w:hideMark/>
          </w:tcPr>
          <w:p w:rsidR="00CE049B" w:rsidRPr="00861B26" w:rsidRDefault="00CE049B" w:rsidP="0029247E">
            <w:pPr>
              <w:jc w:val="right"/>
              <w:rPr>
                <w:b/>
                <w:bCs/>
                <w:sz w:val="18"/>
                <w:szCs w:val="18"/>
              </w:rPr>
            </w:pPr>
            <w:r w:rsidRPr="00861B26">
              <w:rPr>
                <w:b/>
                <w:bCs/>
                <w:sz w:val="18"/>
                <w:szCs w:val="18"/>
              </w:rPr>
              <w:t>184.446,65</w:t>
            </w:r>
          </w:p>
        </w:tc>
        <w:tc>
          <w:tcPr>
            <w:tcW w:w="1275" w:type="dxa"/>
            <w:noWrap/>
            <w:hideMark/>
          </w:tcPr>
          <w:p w:rsidR="00CE049B" w:rsidRPr="00861B26" w:rsidRDefault="00CE049B" w:rsidP="0029247E">
            <w:pPr>
              <w:jc w:val="right"/>
              <w:rPr>
                <w:b/>
                <w:bCs/>
                <w:sz w:val="18"/>
                <w:szCs w:val="18"/>
              </w:rPr>
            </w:pPr>
            <w:r w:rsidRPr="00861B26">
              <w:rPr>
                <w:b/>
                <w:bCs/>
                <w:sz w:val="18"/>
                <w:szCs w:val="18"/>
              </w:rPr>
              <w:t>587.651,40</w:t>
            </w:r>
          </w:p>
        </w:tc>
        <w:tc>
          <w:tcPr>
            <w:tcW w:w="1276" w:type="dxa"/>
            <w:noWrap/>
            <w:hideMark/>
          </w:tcPr>
          <w:p w:rsidR="00CE049B" w:rsidRPr="00861B26" w:rsidRDefault="00CE049B" w:rsidP="0029247E">
            <w:pPr>
              <w:jc w:val="right"/>
              <w:rPr>
                <w:b/>
                <w:bCs/>
                <w:sz w:val="18"/>
                <w:szCs w:val="18"/>
              </w:rPr>
            </w:pPr>
            <w:r w:rsidRPr="00861B26">
              <w:rPr>
                <w:b/>
                <w:bCs/>
                <w:sz w:val="18"/>
                <w:szCs w:val="18"/>
              </w:rPr>
              <w:t>217.408,38</w:t>
            </w:r>
          </w:p>
        </w:tc>
        <w:tc>
          <w:tcPr>
            <w:tcW w:w="851" w:type="dxa"/>
            <w:noWrap/>
            <w:hideMark/>
          </w:tcPr>
          <w:p w:rsidR="00CE049B" w:rsidRPr="00861B26" w:rsidRDefault="00CE049B" w:rsidP="0029247E">
            <w:pPr>
              <w:jc w:val="right"/>
              <w:rPr>
                <w:b/>
                <w:bCs/>
                <w:sz w:val="18"/>
                <w:szCs w:val="18"/>
              </w:rPr>
            </w:pPr>
            <w:r w:rsidRPr="00861B26">
              <w:rPr>
                <w:b/>
                <w:bCs/>
                <w:sz w:val="18"/>
                <w:szCs w:val="18"/>
              </w:rPr>
              <w:t>117,87%</w:t>
            </w:r>
          </w:p>
        </w:tc>
        <w:tc>
          <w:tcPr>
            <w:tcW w:w="991" w:type="dxa"/>
            <w:noWrap/>
            <w:hideMark/>
          </w:tcPr>
          <w:p w:rsidR="00CE049B" w:rsidRPr="00861B26" w:rsidRDefault="00CE049B" w:rsidP="0029247E">
            <w:pPr>
              <w:jc w:val="right"/>
              <w:rPr>
                <w:b/>
                <w:bCs/>
                <w:sz w:val="18"/>
                <w:szCs w:val="18"/>
              </w:rPr>
            </w:pPr>
            <w:r w:rsidRPr="00861B26">
              <w:rPr>
                <w:b/>
                <w:bCs/>
                <w:sz w:val="18"/>
                <w:szCs w:val="18"/>
              </w:rPr>
              <w:t>37,00%</w:t>
            </w:r>
          </w:p>
        </w:tc>
      </w:tr>
      <w:tr w:rsidR="00CE049B" w:rsidRPr="00861B26" w:rsidTr="00CE049B">
        <w:trPr>
          <w:trHeight w:val="312"/>
        </w:trPr>
        <w:tc>
          <w:tcPr>
            <w:tcW w:w="4248" w:type="dxa"/>
            <w:noWrap/>
            <w:hideMark/>
          </w:tcPr>
          <w:p w:rsidR="00CE049B" w:rsidRPr="00861B26" w:rsidRDefault="00CE049B" w:rsidP="00CE049B">
            <w:pPr>
              <w:rPr>
                <w:bCs/>
                <w:sz w:val="18"/>
                <w:szCs w:val="18"/>
              </w:rPr>
            </w:pPr>
            <w:r w:rsidRPr="00861B26">
              <w:rPr>
                <w:bCs/>
                <w:sz w:val="18"/>
                <w:szCs w:val="18"/>
              </w:rPr>
              <w:t>3 Rashodi poslovanja</w:t>
            </w:r>
          </w:p>
        </w:tc>
        <w:tc>
          <w:tcPr>
            <w:tcW w:w="1276" w:type="dxa"/>
            <w:noWrap/>
            <w:hideMark/>
          </w:tcPr>
          <w:p w:rsidR="00CE049B" w:rsidRPr="00861B26" w:rsidRDefault="00CE049B" w:rsidP="0029247E">
            <w:pPr>
              <w:jc w:val="right"/>
              <w:rPr>
                <w:bCs/>
                <w:sz w:val="18"/>
                <w:szCs w:val="18"/>
              </w:rPr>
            </w:pPr>
            <w:r w:rsidRPr="00861B26">
              <w:rPr>
                <w:bCs/>
                <w:sz w:val="18"/>
                <w:szCs w:val="18"/>
              </w:rPr>
              <w:t>196.542,93</w:t>
            </w:r>
          </w:p>
        </w:tc>
        <w:tc>
          <w:tcPr>
            <w:tcW w:w="1275" w:type="dxa"/>
            <w:noWrap/>
            <w:hideMark/>
          </w:tcPr>
          <w:p w:rsidR="00CE049B" w:rsidRPr="00861B26" w:rsidRDefault="00CE049B" w:rsidP="0029247E">
            <w:pPr>
              <w:jc w:val="right"/>
              <w:rPr>
                <w:bCs/>
                <w:sz w:val="18"/>
                <w:szCs w:val="18"/>
              </w:rPr>
            </w:pPr>
            <w:r w:rsidRPr="00861B26">
              <w:rPr>
                <w:bCs/>
                <w:sz w:val="18"/>
                <w:szCs w:val="18"/>
              </w:rPr>
              <w:t>575.776,71</w:t>
            </w:r>
          </w:p>
        </w:tc>
        <w:tc>
          <w:tcPr>
            <w:tcW w:w="1276" w:type="dxa"/>
            <w:noWrap/>
            <w:hideMark/>
          </w:tcPr>
          <w:p w:rsidR="00CE049B" w:rsidRPr="00861B26" w:rsidRDefault="00CE049B" w:rsidP="0029247E">
            <w:pPr>
              <w:jc w:val="right"/>
              <w:rPr>
                <w:bCs/>
                <w:sz w:val="18"/>
                <w:szCs w:val="18"/>
              </w:rPr>
            </w:pPr>
            <w:r w:rsidRPr="00861B26">
              <w:rPr>
                <w:bCs/>
                <w:sz w:val="18"/>
                <w:szCs w:val="18"/>
              </w:rPr>
              <w:t>239.477,20</w:t>
            </w:r>
          </w:p>
        </w:tc>
        <w:tc>
          <w:tcPr>
            <w:tcW w:w="851" w:type="dxa"/>
            <w:noWrap/>
            <w:hideMark/>
          </w:tcPr>
          <w:p w:rsidR="00CE049B" w:rsidRPr="00861B26" w:rsidRDefault="00CE049B" w:rsidP="0029247E">
            <w:pPr>
              <w:jc w:val="right"/>
              <w:rPr>
                <w:bCs/>
                <w:sz w:val="18"/>
                <w:szCs w:val="18"/>
              </w:rPr>
            </w:pPr>
            <w:r w:rsidRPr="00861B26">
              <w:rPr>
                <w:bCs/>
                <w:sz w:val="18"/>
                <w:szCs w:val="18"/>
              </w:rPr>
              <w:t>121,84%</w:t>
            </w:r>
          </w:p>
        </w:tc>
        <w:tc>
          <w:tcPr>
            <w:tcW w:w="991" w:type="dxa"/>
            <w:noWrap/>
            <w:hideMark/>
          </w:tcPr>
          <w:p w:rsidR="00CE049B" w:rsidRPr="00861B26" w:rsidRDefault="00CE049B" w:rsidP="0029247E">
            <w:pPr>
              <w:jc w:val="right"/>
              <w:rPr>
                <w:bCs/>
                <w:sz w:val="18"/>
                <w:szCs w:val="18"/>
              </w:rPr>
            </w:pPr>
            <w:r w:rsidRPr="00861B26">
              <w:rPr>
                <w:bCs/>
                <w:sz w:val="18"/>
                <w:szCs w:val="18"/>
              </w:rPr>
              <w:t>41,59%</w:t>
            </w:r>
          </w:p>
        </w:tc>
      </w:tr>
      <w:tr w:rsidR="00CE049B" w:rsidRPr="00861B26" w:rsidTr="00CE049B">
        <w:trPr>
          <w:trHeight w:val="312"/>
        </w:trPr>
        <w:tc>
          <w:tcPr>
            <w:tcW w:w="4248" w:type="dxa"/>
            <w:noWrap/>
            <w:hideMark/>
          </w:tcPr>
          <w:p w:rsidR="00CE049B" w:rsidRPr="00861B26" w:rsidRDefault="00CE049B" w:rsidP="00CE049B">
            <w:pPr>
              <w:rPr>
                <w:bCs/>
                <w:sz w:val="18"/>
                <w:szCs w:val="18"/>
              </w:rPr>
            </w:pPr>
            <w:r w:rsidRPr="00861B26">
              <w:rPr>
                <w:bCs/>
                <w:sz w:val="18"/>
                <w:szCs w:val="18"/>
              </w:rPr>
              <w:t>4 Rashodi za nabavu nefinancijske imovine</w:t>
            </w:r>
          </w:p>
        </w:tc>
        <w:tc>
          <w:tcPr>
            <w:tcW w:w="1276" w:type="dxa"/>
            <w:noWrap/>
            <w:hideMark/>
          </w:tcPr>
          <w:p w:rsidR="00CE049B" w:rsidRPr="00861B26" w:rsidRDefault="00CE049B" w:rsidP="0029247E">
            <w:pPr>
              <w:jc w:val="right"/>
              <w:rPr>
                <w:bCs/>
                <w:sz w:val="18"/>
                <w:szCs w:val="18"/>
              </w:rPr>
            </w:pPr>
            <w:r w:rsidRPr="00861B26">
              <w:rPr>
                <w:bCs/>
                <w:sz w:val="18"/>
                <w:szCs w:val="18"/>
              </w:rPr>
              <w:t>8.946,70</w:t>
            </w:r>
          </w:p>
        </w:tc>
        <w:tc>
          <w:tcPr>
            <w:tcW w:w="1275" w:type="dxa"/>
            <w:noWrap/>
            <w:hideMark/>
          </w:tcPr>
          <w:p w:rsidR="00CE049B" w:rsidRPr="00861B26" w:rsidRDefault="00CE049B" w:rsidP="0029247E">
            <w:pPr>
              <w:jc w:val="right"/>
              <w:rPr>
                <w:bCs/>
                <w:sz w:val="18"/>
                <w:szCs w:val="18"/>
              </w:rPr>
            </w:pPr>
            <w:r w:rsidRPr="00861B26">
              <w:rPr>
                <w:bCs/>
                <w:sz w:val="18"/>
                <w:szCs w:val="18"/>
              </w:rPr>
              <w:t>63.943,66</w:t>
            </w:r>
          </w:p>
        </w:tc>
        <w:tc>
          <w:tcPr>
            <w:tcW w:w="1276" w:type="dxa"/>
            <w:noWrap/>
            <w:hideMark/>
          </w:tcPr>
          <w:p w:rsidR="00CE049B" w:rsidRPr="00861B26" w:rsidRDefault="00CE049B" w:rsidP="0029247E">
            <w:pPr>
              <w:jc w:val="right"/>
              <w:rPr>
                <w:bCs/>
                <w:sz w:val="18"/>
                <w:szCs w:val="18"/>
              </w:rPr>
            </w:pPr>
            <w:r w:rsidRPr="00861B26">
              <w:rPr>
                <w:bCs/>
                <w:sz w:val="18"/>
                <w:szCs w:val="18"/>
              </w:rPr>
              <w:t>11,90</w:t>
            </w:r>
          </w:p>
        </w:tc>
        <w:tc>
          <w:tcPr>
            <w:tcW w:w="851" w:type="dxa"/>
            <w:noWrap/>
            <w:hideMark/>
          </w:tcPr>
          <w:p w:rsidR="00CE049B" w:rsidRPr="00861B26" w:rsidRDefault="00CE049B" w:rsidP="0029247E">
            <w:pPr>
              <w:jc w:val="right"/>
              <w:rPr>
                <w:bCs/>
                <w:sz w:val="18"/>
                <w:szCs w:val="18"/>
              </w:rPr>
            </w:pPr>
            <w:r w:rsidRPr="00861B26">
              <w:rPr>
                <w:bCs/>
                <w:sz w:val="18"/>
                <w:szCs w:val="18"/>
              </w:rPr>
              <w:t>0,13%</w:t>
            </w:r>
          </w:p>
        </w:tc>
        <w:tc>
          <w:tcPr>
            <w:tcW w:w="991" w:type="dxa"/>
            <w:noWrap/>
            <w:hideMark/>
          </w:tcPr>
          <w:p w:rsidR="00CE049B" w:rsidRPr="00861B26" w:rsidRDefault="00CE049B" w:rsidP="0029247E">
            <w:pPr>
              <w:jc w:val="right"/>
              <w:rPr>
                <w:bCs/>
                <w:sz w:val="18"/>
                <w:szCs w:val="18"/>
              </w:rPr>
            </w:pPr>
            <w:r w:rsidRPr="00861B26">
              <w:rPr>
                <w:bCs/>
                <w:sz w:val="18"/>
                <w:szCs w:val="18"/>
              </w:rPr>
              <w:t>0,02%</w:t>
            </w:r>
          </w:p>
        </w:tc>
      </w:tr>
      <w:tr w:rsidR="00CE049B" w:rsidRPr="00861B26" w:rsidTr="00CE049B">
        <w:trPr>
          <w:trHeight w:val="312"/>
        </w:trPr>
        <w:tc>
          <w:tcPr>
            <w:tcW w:w="4248" w:type="dxa"/>
            <w:noWrap/>
            <w:hideMark/>
          </w:tcPr>
          <w:p w:rsidR="00CE049B" w:rsidRPr="00861B26" w:rsidRDefault="00CE049B" w:rsidP="00CE049B">
            <w:pPr>
              <w:rPr>
                <w:b/>
                <w:bCs/>
                <w:sz w:val="18"/>
                <w:szCs w:val="18"/>
              </w:rPr>
            </w:pPr>
            <w:r w:rsidRPr="00861B26">
              <w:rPr>
                <w:b/>
                <w:bCs/>
                <w:sz w:val="18"/>
                <w:szCs w:val="18"/>
              </w:rPr>
              <w:t xml:space="preserve"> UKUPNI RASHODI</w:t>
            </w:r>
          </w:p>
        </w:tc>
        <w:tc>
          <w:tcPr>
            <w:tcW w:w="1276" w:type="dxa"/>
            <w:noWrap/>
            <w:hideMark/>
          </w:tcPr>
          <w:p w:rsidR="00CE049B" w:rsidRPr="00861B26" w:rsidRDefault="00CE049B" w:rsidP="0029247E">
            <w:pPr>
              <w:jc w:val="right"/>
              <w:rPr>
                <w:b/>
                <w:bCs/>
                <w:sz w:val="18"/>
                <w:szCs w:val="18"/>
              </w:rPr>
            </w:pPr>
            <w:r w:rsidRPr="00861B26">
              <w:rPr>
                <w:b/>
                <w:bCs/>
                <w:sz w:val="18"/>
                <w:szCs w:val="18"/>
              </w:rPr>
              <w:t>205.489,63</w:t>
            </w:r>
          </w:p>
        </w:tc>
        <w:tc>
          <w:tcPr>
            <w:tcW w:w="1275" w:type="dxa"/>
            <w:noWrap/>
            <w:hideMark/>
          </w:tcPr>
          <w:p w:rsidR="00CE049B" w:rsidRPr="00861B26" w:rsidRDefault="00CE049B" w:rsidP="0029247E">
            <w:pPr>
              <w:jc w:val="right"/>
              <w:rPr>
                <w:b/>
                <w:bCs/>
                <w:sz w:val="18"/>
                <w:szCs w:val="18"/>
              </w:rPr>
            </w:pPr>
            <w:r w:rsidRPr="00861B26">
              <w:rPr>
                <w:b/>
                <w:bCs/>
                <w:sz w:val="18"/>
                <w:szCs w:val="18"/>
              </w:rPr>
              <w:t>639.720,37</w:t>
            </w:r>
          </w:p>
        </w:tc>
        <w:tc>
          <w:tcPr>
            <w:tcW w:w="1276" w:type="dxa"/>
            <w:noWrap/>
            <w:hideMark/>
          </w:tcPr>
          <w:p w:rsidR="00CE049B" w:rsidRPr="00861B26" w:rsidRDefault="00CE049B" w:rsidP="0029247E">
            <w:pPr>
              <w:jc w:val="right"/>
              <w:rPr>
                <w:b/>
                <w:bCs/>
                <w:sz w:val="18"/>
                <w:szCs w:val="18"/>
              </w:rPr>
            </w:pPr>
            <w:r w:rsidRPr="00861B26">
              <w:rPr>
                <w:b/>
                <w:bCs/>
                <w:sz w:val="18"/>
                <w:szCs w:val="18"/>
              </w:rPr>
              <w:t>239.489,10</w:t>
            </w:r>
          </w:p>
        </w:tc>
        <w:tc>
          <w:tcPr>
            <w:tcW w:w="851" w:type="dxa"/>
            <w:noWrap/>
            <w:hideMark/>
          </w:tcPr>
          <w:p w:rsidR="00CE049B" w:rsidRPr="00861B26" w:rsidRDefault="00CE049B" w:rsidP="0029247E">
            <w:pPr>
              <w:jc w:val="right"/>
              <w:rPr>
                <w:b/>
                <w:bCs/>
                <w:sz w:val="18"/>
                <w:szCs w:val="18"/>
              </w:rPr>
            </w:pPr>
            <w:r w:rsidRPr="00861B26">
              <w:rPr>
                <w:b/>
                <w:bCs/>
                <w:sz w:val="18"/>
                <w:szCs w:val="18"/>
              </w:rPr>
              <w:t>116,55%</w:t>
            </w:r>
          </w:p>
        </w:tc>
        <w:tc>
          <w:tcPr>
            <w:tcW w:w="991" w:type="dxa"/>
            <w:noWrap/>
            <w:hideMark/>
          </w:tcPr>
          <w:p w:rsidR="00CE049B" w:rsidRPr="00861B26" w:rsidRDefault="00CE049B" w:rsidP="0029247E">
            <w:pPr>
              <w:jc w:val="right"/>
              <w:rPr>
                <w:b/>
                <w:bCs/>
                <w:sz w:val="18"/>
                <w:szCs w:val="18"/>
              </w:rPr>
            </w:pPr>
            <w:r w:rsidRPr="00861B26">
              <w:rPr>
                <w:b/>
                <w:bCs/>
                <w:sz w:val="18"/>
                <w:szCs w:val="18"/>
              </w:rPr>
              <w:t>37,44%</w:t>
            </w:r>
          </w:p>
        </w:tc>
      </w:tr>
      <w:tr w:rsidR="00CE049B" w:rsidRPr="00861B26" w:rsidTr="00CE049B">
        <w:trPr>
          <w:trHeight w:val="312"/>
        </w:trPr>
        <w:tc>
          <w:tcPr>
            <w:tcW w:w="4248" w:type="dxa"/>
            <w:noWrap/>
            <w:hideMark/>
          </w:tcPr>
          <w:p w:rsidR="00CE049B" w:rsidRPr="00861B26" w:rsidRDefault="00CE049B" w:rsidP="00CE049B">
            <w:pPr>
              <w:rPr>
                <w:b/>
                <w:bCs/>
                <w:sz w:val="18"/>
                <w:szCs w:val="18"/>
              </w:rPr>
            </w:pPr>
            <w:r w:rsidRPr="00861B26">
              <w:rPr>
                <w:b/>
                <w:bCs/>
                <w:sz w:val="18"/>
                <w:szCs w:val="18"/>
              </w:rPr>
              <w:t>RAZLIKA UKUPNO OSTVARENIH PRIHODA I RASHODA</w:t>
            </w:r>
          </w:p>
        </w:tc>
        <w:tc>
          <w:tcPr>
            <w:tcW w:w="1276" w:type="dxa"/>
            <w:noWrap/>
            <w:hideMark/>
          </w:tcPr>
          <w:p w:rsidR="00CE049B" w:rsidRPr="00861B26" w:rsidRDefault="00CE049B" w:rsidP="0029247E">
            <w:pPr>
              <w:jc w:val="right"/>
              <w:rPr>
                <w:b/>
                <w:bCs/>
                <w:sz w:val="18"/>
                <w:szCs w:val="18"/>
              </w:rPr>
            </w:pPr>
            <w:r w:rsidRPr="00861B26">
              <w:rPr>
                <w:b/>
                <w:bCs/>
                <w:sz w:val="18"/>
                <w:szCs w:val="18"/>
              </w:rPr>
              <w:t>-21.042,98</w:t>
            </w:r>
          </w:p>
        </w:tc>
        <w:tc>
          <w:tcPr>
            <w:tcW w:w="1275" w:type="dxa"/>
            <w:noWrap/>
            <w:hideMark/>
          </w:tcPr>
          <w:p w:rsidR="00CE049B" w:rsidRPr="00861B26" w:rsidRDefault="00CE049B" w:rsidP="0029247E">
            <w:pPr>
              <w:jc w:val="right"/>
              <w:rPr>
                <w:b/>
                <w:bCs/>
                <w:sz w:val="18"/>
                <w:szCs w:val="18"/>
              </w:rPr>
            </w:pPr>
            <w:r w:rsidRPr="00861B26">
              <w:rPr>
                <w:b/>
                <w:bCs/>
                <w:sz w:val="18"/>
                <w:szCs w:val="18"/>
              </w:rPr>
              <w:t>-52.068,97</w:t>
            </w:r>
          </w:p>
        </w:tc>
        <w:tc>
          <w:tcPr>
            <w:tcW w:w="1276" w:type="dxa"/>
            <w:noWrap/>
            <w:hideMark/>
          </w:tcPr>
          <w:p w:rsidR="00CE049B" w:rsidRPr="00861B26" w:rsidRDefault="00CE049B" w:rsidP="0029247E">
            <w:pPr>
              <w:jc w:val="right"/>
              <w:rPr>
                <w:b/>
                <w:bCs/>
                <w:sz w:val="18"/>
                <w:szCs w:val="18"/>
              </w:rPr>
            </w:pPr>
            <w:r w:rsidRPr="00861B26">
              <w:rPr>
                <w:b/>
                <w:bCs/>
                <w:sz w:val="18"/>
                <w:szCs w:val="18"/>
              </w:rPr>
              <w:t>-22.080,72</w:t>
            </w:r>
          </w:p>
        </w:tc>
        <w:tc>
          <w:tcPr>
            <w:tcW w:w="851" w:type="dxa"/>
            <w:noWrap/>
            <w:hideMark/>
          </w:tcPr>
          <w:p w:rsidR="00CE049B" w:rsidRPr="00861B26" w:rsidRDefault="00CE049B" w:rsidP="0029247E">
            <w:pPr>
              <w:jc w:val="right"/>
              <w:rPr>
                <w:b/>
                <w:bCs/>
                <w:sz w:val="18"/>
                <w:szCs w:val="18"/>
              </w:rPr>
            </w:pPr>
            <w:r w:rsidRPr="00861B26">
              <w:rPr>
                <w:b/>
                <w:bCs/>
                <w:sz w:val="18"/>
                <w:szCs w:val="18"/>
              </w:rPr>
              <w:t>104,93%</w:t>
            </w:r>
          </w:p>
        </w:tc>
        <w:tc>
          <w:tcPr>
            <w:tcW w:w="991" w:type="dxa"/>
            <w:noWrap/>
            <w:hideMark/>
          </w:tcPr>
          <w:p w:rsidR="00CE049B" w:rsidRPr="00861B26" w:rsidRDefault="00CE049B" w:rsidP="0029247E">
            <w:pPr>
              <w:jc w:val="right"/>
              <w:rPr>
                <w:b/>
                <w:bCs/>
                <w:sz w:val="18"/>
                <w:szCs w:val="18"/>
              </w:rPr>
            </w:pPr>
            <w:r w:rsidRPr="00861B26">
              <w:rPr>
                <w:b/>
                <w:bCs/>
                <w:sz w:val="18"/>
                <w:szCs w:val="18"/>
              </w:rPr>
              <w:t>42,41%</w:t>
            </w:r>
          </w:p>
        </w:tc>
      </w:tr>
      <w:tr w:rsidR="00CE049B" w:rsidRPr="00861B26" w:rsidTr="00CE049B">
        <w:trPr>
          <w:trHeight w:val="312"/>
        </w:trPr>
        <w:tc>
          <w:tcPr>
            <w:tcW w:w="4248" w:type="dxa"/>
            <w:noWrap/>
            <w:hideMark/>
          </w:tcPr>
          <w:p w:rsidR="00CE049B" w:rsidRPr="00861B26" w:rsidRDefault="00CE049B" w:rsidP="00CE049B">
            <w:pPr>
              <w:rPr>
                <w:b/>
                <w:bCs/>
                <w:sz w:val="18"/>
                <w:szCs w:val="18"/>
              </w:rPr>
            </w:pPr>
            <w:r w:rsidRPr="00861B26">
              <w:rPr>
                <w:b/>
                <w:bCs/>
                <w:sz w:val="18"/>
                <w:szCs w:val="18"/>
              </w:rPr>
              <w:t>B. SAŽETAK RAČUNA FINANCIRANJA</w:t>
            </w:r>
          </w:p>
        </w:tc>
        <w:tc>
          <w:tcPr>
            <w:tcW w:w="1276" w:type="dxa"/>
            <w:noWrap/>
            <w:hideMark/>
          </w:tcPr>
          <w:p w:rsidR="00CE049B" w:rsidRPr="00861B26" w:rsidRDefault="00CE049B" w:rsidP="0029247E">
            <w:pPr>
              <w:jc w:val="right"/>
              <w:rPr>
                <w:b/>
                <w:bCs/>
                <w:sz w:val="18"/>
                <w:szCs w:val="18"/>
              </w:rPr>
            </w:pPr>
            <w:r w:rsidRPr="00861B26">
              <w:rPr>
                <w:b/>
                <w:bCs/>
                <w:sz w:val="18"/>
                <w:szCs w:val="18"/>
              </w:rPr>
              <w:t> </w:t>
            </w:r>
          </w:p>
        </w:tc>
        <w:tc>
          <w:tcPr>
            <w:tcW w:w="1275" w:type="dxa"/>
            <w:noWrap/>
            <w:hideMark/>
          </w:tcPr>
          <w:p w:rsidR="00CE049B" w:rsidRPr="00861B26" w:rsidRDefault="00CE049B" w:rsidP="0029247E">
            <w:pPr>
              <w:jc w:val="right"/>
              <w:rPr>
                <w:b/>
                <w:bCs/>
                <w:sz w:val="18"/>
                <w:szCs w:val="18"/>
              </w:rPr>
            </w:pPr>
            <w:r w:rsidRPr="00861B26">
              <w:rPr>
                <w:b/>
                <w:bCs/>
                <w:sz w:val="18"/>
                <w:szCs w:val="18"/>
              </w:rPr>
              <w:t> </w:t>
            </w:r>
          </w:p>
        </w:tc>
        <w:tc>
          <w:tcPr>
            <w:tcW w:w="1276" w:type="dxa"/>
            <w:noWrap/>
            <w:hideMark/>
          </w:tcPr>
          <w:p w:rsidR="00CE049B" w:rsidRPr="00861B26" w:rsidRDefault="00CE049B" w:rsidP="0029247E">
            <w:pPr>
              <w:jc w:val="right"/>
              <w:rPr>
                <w:b/>
                <w:bCs/>
                <w:sz w:val="18"/>
                <w:szCs w:val="18"/>
              </w:rPr>
            </w:pPr>
            <w:r w:rsidRPr="00861B26">
              <w:rPr>
                <w:b/>
                <w:bCs/>
                <w:sz w:val="18"/>
                <w:szCs w:val="18"/>
              </w:rPr>
              <w:t> </w:t>
            </w:r>
          </w:p>
        </w:tc>
        <w:tc>
          <w:tcPr>
            <w:tcW w:w="851" w:type="dxa"/>
            <w:noWrap/>
            <w:hideMark/>
          </w:tcPr>
          <w:p w:rsidR="00CE049B" w:rsidRPr="00861B26" w:rsidRDefault="00CE049B" w:rsidP="0029247E">
            <w:pPr>
              <w:jc w:val="right"/>
              <w:rPr>
                <w:b/>
                <w:bCs/>
                <w:sz w:val="18"/>
                <w:szCs w:val="18"/>
              </w:rPr>
            </w:pPr>
            <w:r w:rsidRPr="00861B26">
              <w:rPr>
                <w:b/>
                <w:bCs/>
                <w:sz w:val="18"/>
                <w:szCs w:val="18"/>
              </w:rPr>
              <w:t> </w:t>
            </w:r>
          </w:p>
        </w:tc>
        <w:tc>
          <w:tcPr>
            <w:tcW w:w="991" w:type="dxa"/>
            <w:noWrap/>
            <w:hideMark/>
          </w:tcPr>
          <w:p w:rsidR="00CE049B" w:rsidRPr="00861B26" w:rsidRDefault="00CE049B" w:rsidP="0029247E">
            <w:pPr>
              <w:jc w:val="right"/>
              <w:rPr>
                <w:b/>
                <w:bCs/>
                <w:sz w:val="18"/>
                <w:szCs w:val="18"/>
              </w:rPr>
            </w:pPr>
            <w:r w:rsidRPr="00861B26">
              <w:rPr>
                <w:b/>
                <w:bCs/>
                <w:sz w:val="18"/>
                <w:szCs w:val="18"/>
              </w:rPr>
              <w:t> </w:t>
            </w:r>
          </w:p>
        </w:tc>
      </w:tr>
      <w:tr w:rsidR="00CE049B" w:rsidRPr="00861B26" w:rsidTr="00CE049B">
        <w:trPr>
          <w:trHeight w:val="312"/>
        </w:trPr>
        <w:tc>
          <w:tcPr>
            <w:tcW w:w="4248" w:type="dxa"/>
            <w:noWrap/>
            <w:hideMark/>
          </w:tcPr>
          <w:p w:rsidR="00CE049B" w:rsidRPr="00861B26" w:rsidRDefault="00CE049B" w:rsidP="00CE049B">
            <w:pPr>
              <w:rPr>
                <w:bCs/>
                <w:sz w:val="18"/>
                <w:szCs w:val="18"/>
              </w:rPr>
            </w:pPr>
            <w:r w:rsidRPr="00861B26">
              <w:rPr>
                <w:bCs/>
                <w:sz w:val="18"/>
                <w:szCs w:val="18"/>
              </w:rPr>
              <w:t>8 Primici od financijske imovine i zaduživanja</w:t>
            </w:r>
          </w:p>
        </w:tc>
        <w:tc>
          <w:tcPr>
            <w:tcW w:w="1276" w:type="dxa"/>
            <w:noWrap/>
            <w:hideMark/>
          </w:tcPr>
          <w:p w:rsidR="00CE049B" w:rsidRPr="00861B26" w:rsidRDefault="00CE049B" w:rsidP="0029247E">
            <w:pPr>
              <w:jc w:val="right"/>
              <w:rPr>
                <w:bCs/>
                <w:sz w:val="18"/>
                <w:szCs w:val="18"/>
              </w:rPr>
            </w:pPr>
            <w:r w:rsidRPr="00861B26">
              <w:rPr>
                <w:bCs/>
                <w:sz w:val="18"/>
                <w:szCs w:val="18"/>
              </w:rPr>
              <w:t>0,00</w:t>
            </w:r>
          </w:p>
        </w:tc>
        <w:tc>
          <w:tcPr>
            <w:tcW w:w="1275" w:type="dxa"/>
            <w:noWrap/>
            <w:hideMark/>
          </w:tcPr>
          <w:p w:rsidR="00CE049B" w:rsidRPr="00861B26" w:rsidRDefault="00CE049B" w:rsidP="0029247E">
            <w:pPr>
              <w:jc w:val="right"/>
              <w:rPr>
                <w:bCs/>
                <w:sz w:val="18"/>
                <w:szCs w:val="18"/>
              </w:rPr>
            </w:pPr>
            <w:r w:rsidRPr="00861B26">
              <w:rPr>
                <w:bCs/>
                <w:sz w:val="18"/>
                <w:szCs w:val="18"/>
              </w:rPr>
              <w:t>0,00</w:t>
            </w:r>
          </w:p>
        </w:tc>
        <w:tc>
          <w:tcPr>
            <w:tcW w:w="1276" w:type="dxa"/>
            <w:noWrap/>
            <w:hideMark/>
          </w:tcPr>
          <w:p w:rsidR="00CE049B" w:rsidRPr="00861B26" w:rsidRDefault="00CE049B" w:rsidP="0029247E">
            <w:pPr>
              <w:jc w:val="right"/>
              <w:rPr>
                <w:bCs/>
                <w:sz w:val="18"/>
                <w:szCs w:val="18"/>
              </w:rPr>
            </w:pPr>
            <w:r w:rsidRPr="00861B26">
              <w:rPr>
                <w:bCs/>
                <w:sz w:val="18"/>
                <w:szCs w:val="18"/>
              </w:rPr>
              <w:t>0,00</w:t>
            </w:r>
          </w:p>
        </w:tc>
        <w:tc>
          <w:tcPr>
            <w:tcW w:w="851" w:type="dxa"/>
            <w:noWrap/>
            <w:hideMark/>
          </w:tcPr>
          <w:p w:rsidR="00CE049B" w:rsidRPr="00861B26" w:rsidRDefault="00CE049B" w:rsidP="0029247E">
            <w:pPr>
              <w:jc w:val="right"/>
              <w:rPr>
                <w:bCs/>
                <w:sz w:val="18"/>
                <w:szCs w:val="18"/>
              </w:rPr>
            </w:pPr>
            <w:r w:rsidRPr="00861B26">
              <w:rPr>
                <w:bCs/>
                <w:sz w:val="18"/>
                <w:szCs w:val="18"/>
              </w:rPr>
              <w:t> </w:t>
            </w:r>
          </w:p>
        </w:tc>
        <w:tc>
          <w:tcPr>
            <w:tcW w:w="991" w:type="dxa"/>
            <w:noWrap/>
            <w:hideMark/>
          </w:tcPr>
          <w:p w:rsidR="00CE049B" w:rsidRPr="00861B26" w:rsidRDefault="00CE049B" w:rsidP="0029247E">
            <w:pPr>
              <w:jc w:val="right"/>
              <w:rPr>
                <w:bCs/>
                <w:sz w:val="18"/>
                <w:szCs w:val="18"/>
              </w:rPr>
            </w:pPr>
            <w:r w:rsidRPr="00861B26">
              <w:rPr>
                <w:bCs/>
                <w:sz w:val="18"/>
                <w:szCs w:val="18"/>
              </w:rPr>
              <w:t> </w:t>
            </w:r>
          </w:p>
        </w:tc>
      </w:tr>
      <w:tr w:rsidR="00CE049B" w:rsidRPr="00861B26" w:rsidTr="00CE049B">
        <w:trPr>
          <w:trHeight w:val="312"/>
        </w:trPr>
        <w:tc>
          <w:tcPr>
            <w:tcW w:w="4248" w:type="dxa"/>
            <w:noWrap/>
            <w:hideMark/>
          </w:tcPr>
          <w:p w:rsidR="00CE049B" w:rsidRPr="00861B26" w:rsidRDefault="00CE049B" w:rsidP="00CE049B">
            <w:pPr>
              <w:rPr>
                <w:bCs/>
                <w:sz w:val="18"/>
                <w:szCs w:val="18"/>
              </w:rPr>
            </w:pPr>
            <w:r w:rsidRPr="00861B26">
              <w:rPr>
                <w:bCs/>
                <w:sz w:val="18"/>
                <w:szCs w:val="18"/>
              </w:rPr>
              <w:t>5 Izdaci za financijsku imovinu i otplate zajmova</w:t>
            </w:r>
          </w:p>
        </w:tc>
        <w:tc>
          <w:tcPr>
            <w:tcW w:w="1276" w:type="dxa"/>
            <w:noWrap/>
            <w:hideMark/>
          </w:tcPr>
          <w:p w:rsidR="00CE049B" w:rsidRPr="00861B26" w:rsidRDefault="00CE049B" w:rsidP="0029247E">
            <w:pPr>
              <w:jc w:val="right"/>
              <w:rPr>
                <w:bCs/>
                <w:sz w:val="18"/>
                <w:szCs w:val="18"/>
              </w:rPr>
            </w:pPr>
            <w:r w:rsidRPr="00861B26">
              <w:rPr>
                <w:bCs/>
                <w:sz w:val="18"/>
                <w:szCs w:val="18"/>
              </w:rPr>
              <w:t>0,00</w:t>
            </w:r>
          </w:p>
        </w:tc>
        <w:tc>
          <w:tcPr>
            <w:tcW w:w="1275" w:type="dxa"/>
            <w:noWrap/>
            <w:hideMark/>
          </w:tcPr>
          <w:p w:rsidR="00CE049B" w:rsidRPr="00861B26" w:rsidRDefault="00CE049B" w:rsidP="0029247E">
            <w:pPr>
              <w:jc w:val="right"/>
              <w:rPr>
                <w:bCs/>
                <w:sz w:val="18"/>
                <w:szCs w:val="18"/>
              </w:rPr>
            </w:pPr>
            <w:r w:rsidRPr="00861B26">
              <w:rPr>
                <w:bCs/>
                <w:sz w:val="18"/>
                <w:szCs w:val="18"/>
              </w:rPr>
              <w:t>0,00</w:t>
            </w:r>
          </w:p>
        </w:tc>
        <w:tc>
          <w:tcPr>
            <w:tcW w:w="1276" w:type="dxa"/>
            <w:noWrap/>
            <w:hideMark/>
          </w:tcPr>
          <w:p w:rsidR="00CE049B" w:rsidRPr="00861B26" w:rsidRDefault="00CE049B" w:rsidP="0029247E">
            <w:pPr>
              <w:jc w:val="right"/>
              <w:rPr>
                <w:bCs/>
                <w:sz w:val="18"/>
                <w:szCs w:val="18"/>
              </w:rPr>
            </w:pPr>
            <w:r w:rsidRPr="00861B26">
              <w:rPr>
                <w:bCs/>
                <w:sz w:val="18"/>
                <w:szCs w:val="18"/>
              </w:rPr>
              <w:t>0,00</w:t>
            </w:r>
          </w:p>
        </w:tc>
        <w:tc>
          <w:tcPr>
            <w:tcW w:w="851" w:type="dxa"/>
            <w:noWrap/>
            <w:hideMark/>
          </w:tcPr>
          <w:p w:rsidR="00CE049B" w:rsidRPr="00861B26" w:rsidRDefault="00CE049B" w:rsidP="0029247E">
            <w:pPr>
              <w:jc w:val="right"/>
              <w:rPr>
                <w:bCs/>
                <w:sz w:val="18"/>
                <w:szCs w:val="18"/>
              </w:rPr>
            </w:pPr>
            <w:r w:rsidRPr="00861B26">
              <w:rPr>
                <w:bCs/>
                <w:sz w:val="18"/>
                <w:szCs w:val="18"/>
              </w:rPr>
              <w:t> </w:t>
            </w:r>
          </w:p>
        </w:tc>
        <w:tc>
          <w:tcPr>
            <w:tcW w:w="991" w:type="dxa"/>
            <w:noWrap/>
            <w:hideMark/>
          </w:tcPr>
          <w:p w:rsidR="00CE049B" w:rsidRPr="00861B26" w:rsidRDefault="00CE049B" w:rsidP="0029247E">
            <w:pPr>
              <w:jc w:val="right"/>
              <w:rPr>
                <w:bCs/>
                <w:sz w:val="18"/>
                <w:szCs w:val="18"/>
              </w:rPr>
            </w:pPr>
            <w:r w:rsidRPr="00861B26">
              <w:rPr>
                <w:bCs/>
                <w:sz w:val="18"/>
                <w:szCs w:val="18"/>
              </w:rPr>
              <w:t> </w:t>
            </w:r>
          </w:p>
        </w:tc>
      </w:tr>
      <w:tr w:rsidR="00CE049B" w:rsidRPr="00861B26" w:rsidTr="00CE049B">
        <w:trPr>
          <w:trHeight w:val="312"/>
        </w:trPr>
        <w:tc>
          <w:tcPr>
            <w:tcW w:w="4248" w:type="dxa"/>
            <w:noWrap/>
            <w:hideMark/>
          </w:tcPr>
          <w:p w:rsidR="00CE049B" w:rsidRPr="00861B26" w:rsidRDefault="00CE049B" w:rsidP="00CE049B">
            <w:pPr>
              <w:rPr>
                <w:b/>
                <w:bCs/>
                <w:sz w:val="18"/>
                <w:szCs w:val="18"/>
              </w:rPr>
            </w:pPr>
            <w:r w:rsidRPr="00861B26">
              <w:rPr>
                <w:b/>
                <w:bCs/>
                <w:sz w:val="18"/>
                <w:szCs w:val="18"/>
              </w:rPr>
              <w:t>RAZLIKA UKUPNO OSTVARENIH PRIMITAKA I IZDATAKA</w:t>
            </w:r>
          </w:p>
        </w:tc>
        <w:tc>
          <w:tcPr>
            <w:tcW w:w="1276" w:type="dxa"/>
            <w:noWrap/>
            <w:hideMark/>
          </w:tcPr>
          <w:p w:rsidR="00CE049B" w:rsidRPr="00861B26" w:rsidRDefault="00CE049B" w:rsidP="0029247E">
            <w:pPr>
              <w:jc w:val="right"/>
              <w:rPr>
                <w:b/>
                <w:bCs/>
                <w:sz w:val="18"/>
                <w:szCs w:val="18"/>
              </w:rPr>
            </w:pPr>
            <w:r w:rsidRPr="00861B26">
              <w:rPr>
                <w:b/>
                <w:bCs/>
                <w:sz w:val="18"/>
                <w:szCs w:val="18"/>
              </w:rPr>
              <w:t>0,00</w:t>
            </w:r>
          </w:p>
        </w:tc>
        <w:tc>
          <w:tcPr>
            <w:tcW w:w="1275" w:type="dxa"/>
            <w:noWrap/>
            <w:hideMark/>
          </w:tcPr>
          <w:p w:rsidR="00CE049B" w:rsidRPr="00861B26" w:rsidRDefault="00CE049B" w:rsidP="0029247E">
            <w:pPr>
              <w:jc w:val="right"/>
              <w:rPr>
                <w:b/>
                <w:bCs/>
                <w:sz w:val="18"/>
                <w:szCs w:val="18"/>
              </w:rPr>
            </w:pPr>
            <w:r w:rsidRPr="00861B26">
              <w:rPr>
                <w:b/>
                <w:bCs/>
                <w:sz w:val="18"/>
                <w:szCs w:val="18"/>
              </w:rPr>
              <w:t>0,00</w:t>
            </w:r>
          </w:p>
        </w:tc>
        <w:tc>
          <w:tcPr>
            <w:tcW w:w="1276" w:type="dxa"/>
            <w:noWrap/>
            <w:hideMark/>
          </w:tcPr>
          <w:p w:rsidR="00CE049B" w:rsidRPr="00861B26" w:rsidRDefault="00CE049B" w:rsidP="0029247E">
            <w:pPr>
              <w:jc w:val="right"/>
              <w:rPr>
                <w:b/>
                <w:bCs/>
                <w:sz w:val="18"/>
                <w:szCs w:val="18"/>
              </w:rPr>
            </w:pPr>
            <w:r w:rsidRPr="00861B26">
              <w:rPr>
                <w:b/>
                <w:bCs/>
                <w:sz w:val="18"/>
                <w:szCs w:val="18"/>
              </w:rPr>
              <w:t>0,00</w:t>
            </w:r>
          </w:p>
        </w:tc>
        <w:tc>
          <w:tcPr>
            <w:tcW w:w="851" w:type="dxa"/>
            <w:noWrap/>
            <w:hideMark/>
          </w:tcPr>
          <w:p w:rsidR="00CE049B" w:rsidRPr="00861B26" w:rsidRDefault="00CE049B" w:rsidP="0029247E">
            <w:pPr>
              <w:jc w:val="right"/>
              <w:rPr>
                <w:b/>
                <w:bCs/>
                <w:sz w:val="18"/>
                <w:szCs w:val="18"/>
              </w:rPr>
            </w:pPr>
            <w:r w:rsidRPr="00861B26">
              <w:rPr>
                <w:b/>
                <w:bCs/>
                <w:sz w:val="18"/>
                <w:szCs w:val="18"/>
              </w:rPr>
              <w:t> </w:t>
            </w:r>
          </w:p>
        </w:tc>
        <w:tc>
          <w:tcPr>
            <w:tcW w:w="991" w:type="dxa"/>
            <w:noWrap/>
            <w:hideMark/>
          </w:tcPr>
          <w:p w:rsidR="00CE049B" w:rsidRPr="00861B26" w:rsidRDefault="00CE049B" w:rsidP="0029247E">
            <w:pPr>
              <w:jc w:val="right"/>
              <w:rPr>
                <w:b/>
                <w:bCs/>
                <w:sz w:val="18"/>
                <w:szCs w:val="18"/>
              </w:rPr>
            </w:pPr>
            <w:r w:rsidRPr="00861B26">
              <w:rPr>
                <w:b/>
                <w:bCs/>
                <w:sz w:val="18"/>
                <w:szCs w:val="18"/>
              </w:rPr>
              <w:t> </w:t>
            </w:r>
          </w:p>
        </w:tc>
      </w:tr>
      <w:tr w:rsidR="00CE049B" w:rsidRPr="00861B26" w:rsidTr="00CE049B">
        <w:trPr>
          <w:trHeight w:val="312"/>
        </w:trPr>
        <w:tc>
          <w:tcPr>
            <w:tcW w:w="4248" w:type="dxa"/>
            <w:noWrap/>
            <w:hideMark/>
          </w:tcPr>
          <w:p w:rsidR="00CE049B" w:rsidRPr="00861B26" w:rsidRDefault="00CE049B" w:rsidP="00CE049B">
            <w:pPr>
              <w:rPr>
                <w:b/>
                <w:bCs/>
                <w:sz w:val="18"/>
                <w:szCs w:val="18"/>
              </w:rPr>
            </w:pPr>
            <w:r w:rsidRPr="00861B26">
              <w:rPr>
                <w:b/>
                <w:bCs/>
                <w:sz w:val="18"/>
                <w:szCs w:val="18"/>
              </w:rPr>
              <w:t>C) URAVNOTEŽENJE PRENESENIM VIŠKOM/MANJKOM</w:t>
            </w:r>
          </w:p>
        </w:tc>
        <w:tc>
          <w:tcPr>
            <w:tcW w:w="1276" w:type="dxa"/>
            <w:noWrap/>
          </w:tcPr>
          <w:p w:rsidR="00CE049B" w:rsidRPr="00861B26" w:rsidRDefault="00CE049B" w:rsidP="0029247E">
            <w:pPr>
              <w:jc w:val="right"/>
              <w:rPr>
                <w:b/>
                <w:bCs/>
                <w:sz w:val="18"/>
                <w:szCs w:val="18"/>
              </w:rPr>
            </w:pPr>
          </w:p>
        </w:tc>
        <w:tc>
          <w:tcPr>
            <w:tcW w:w="1275" w:type="dxa"/>
            <w:noWrap/>
          </w:tcPr>
          <w:p w:rsidR="00CE049B" w:rsidRPr="00861B26" w:rsidRDefault="00CE049B" w:rsidP="0029247E">
            <w:pPr>
              <w:jc w:val="right"/>
              <w:rPr>
                <w:b/>
                <w:bCs/>
                <w:sz w:val="18"/>
                <w:szCs w:val="18"/>
              </w:rPr>
            </w:pPr>
          </w:p>
        </w:tc>
        <w:tc>
          <w:tcPr>
            <w:tcW w:w="1276" w:type="dxa"/>
            <w:noWrap/>
          </w:tcPr>
          <w:p w:rsidR="00CE049B" w:rsidRPr="00861B26" w:rsidRDefault="00CE049B" w:rsidP="0029247E">
            <w:pPr>
              <w:jc w:val="right"/>
              <w:rPr>
                <w:b/>
                <w:bCs/>
                <w:sz w:val="18"/>
                <w:szCs w:val="18"/>
              </w:rPr>
            </w:pPr>
          </w:p>
        </w:tc>
        <w:tc>
          <w:tcPr>
            <w:tcW w:w="851" w:type="dxa"/>
            <w:noWrap/>
            <w:hideMark/>
          </w:tcPr>
          <w:p w:rsidR="00CE049B" w:rsidRPr="00861B26" w:rsidRDefault="00CE049B" w:rsidP="0029247E">
            <w:pPr>
              <w:jc w:val="right"/>
              <w:rPr>
                <w:b/>
                <w:bCs/>
                <w:sz w:val="18"/>
                <w:szCs w:val="18"/>
              </w:rPr>
            </w:pPr>
            <w:r w:rsidRPr="00861B26">
              <w:rPr>
                <w:b/>
                <w:bCs/>
                <w:sz w:val="18"/>
                <w:szCs w:val="18"/>
              </w:rPr>
              <w:t> </w:t>
            </w:r>
          </w:p>
        </w:tc>
        <w:tc>
          <w:tcPr>
            <w:tcW w:w="991" w:type="dxa"/>
            <w:noWrap/>
            <w:hideMark/>
          </w:tcPr>
          <w:p w:rsidR="00CE049B" w:rsidRPr="00861B26" w:rsidRDefault="00CE049B" w:rsidP="0029247E">
            <w:pPr>
              <w:jc w:val="right"/>
              <w:rPr>
                <w:b/>
                <w:bCs/>
                <w:sz w:val="18"/>
                <w:szCs w:val="18"/>
              </w:rPr>
            </w:pPr>
            <w:r w:rsidRPr="00861B26">
              <w:rPr>
                <w:b/>
                <w:bCs/>
                <w:sz w:val="18"/>
                <w:szCs w:val="18"/>
              </w:rPr>
              <w:t> </w:t>
            </w:r>
          </w:p>
        </w:tc>
      </w:tr>
      <w:tr w:rsidR="00CE049B" w:rsidRPr="00861B26" w:rsidTr="00CE049B">
        <w:trPr>
          <w:trHeight w:val="312"/>
        </w:trPr>
        <w:tc>
          <w:tcPr>
            <w:tcW w:w="4248" w:type="dxa"/>
            <w:noWrap/>
            <w:hideMark/>
          </w:tcPr>
          <w:p w:rsidR="00CE049B" w:rsidRPr="00861B26" w:rsidRDefault="00CE049B" w:rsidP="00CE049B">
            <w:pPr>
              <w:rPr>
                <w:b/>
                <w:bCs/>
                <w:sz w:val="18"/>
                <w:szCs w:val="18"/>
              </w:rPr>
            </w:pPr>
            <w:r w:rsidRPr="00861B26">
              <w:rPr>
                <w:b/>
                <w:bCs/>
                <w:sz w:val="18"/>
                <w:szCs w:val="18"/>
              </w:rPr>
              <w:t>A. VIŠAK / MANJAK IZ PRETHODNE(IH) GODINE KOJI ĆE SE POKRITI / RASPOREDITI</w:t>
            </w:r>
          </w:p>
        </w:tc>
        <w:tc>
          <w:tcPr>
            <w:tcW w:w="1276" w:type="dxa"/>
            <w:noWrap/>
            <w:hideMark/>
          </w:tcPr>
          <w:p w:rsidR="00CE049B" w:rsidRPr="00861B26" w:rsidRDefault="00CE049B" w:rsidP="0029247E">
            <w:pPr>
              <w:jc w:val="right"/>
              <w:rPr>
                <w:b/>
                <w:bCs/>
                <w:sz w:val="18"/>
                <w:szCs w:val="18"/>
              </w:rPr>
            </w:pPr>
            <w:r w:rsidRPr="00861B26">
              <w:rPr>
                <w:b/>
                <w:bCs/>
                <w:sz w:val="18"/>
                <w:szCs w:val="18"/>
              </w:rPr>
              <w:t>47.285,32</w:t>
            </w:r>
          </w:p>
        </w:tc>
        <w:tc>
          <w:tcPr>
            <w:tcW w:w="1275" w:type="dxa"/>
            <w:noWrap/>
            <w:hideMark/>
          </w:tcPr>
          <w:p w:rsidR="00CE049B" w:rsidRPr="00861B26" w:rsidRDefault="00CE049B" w:rsidP="0029247E">
            <w:pPr>
              <w:jc w:val="right"/>
              <w:rPr>
                <w:b/>
                <w:bCs/>
                <w:sz w:val="18"/>
                <w:szCs w:val="18"/>
              </w:rPr>
            </w:pPr>
            <w:r w:rsidRPr="00861B26">
              <w:rPr>
                <w:b/>
                <w:bCs/>
                <w:sz w:val="18"/>
                <w:szCs w:val="18"/>
              </w:rPr>
              <w:t>52.068,97</w:t>
            </w:r>
          </w:p>
        </w:tc>
        <w:tc>
          <w:tcPr>
            <w:tcW w:w="1276" w:type="dxa"/>
            <w:noWrap/>
            <w:hideMark/>
          </w:tcPr>
          <w:p w:rsidR="00CE049B" w:rsidRPr="00861B26" w:rsidRDefault="00CE049B" w:rsidP="0029247E">
            <w:pPr>
              <w:jc w:val="right"/>
              <w:rPr>
                <w:b/>
                <w:bCs/>
                <w:sz w:val="18"/>
                <w:szCs w:val="18"/>
              </w:rPr>
            </w:pPr>
            <w:r w:rsidRPr="00861B26">
              <w:rPr>
                <w:b/>
                <w:bCs/>
                <w:sz w:val="18"/>
                <w:szCs w:val="18"/>
              </w:rPr>
              <w:t>52.068,97</w:t>
            </w:r>
          </w:p>
        </w:tc>
        <w:tc>
          <w:tcPr>
            <w:tcW w:w="851" w:type="dxa"/>
            <w:noWrap/>
            <w:hideMark/>
          </w:tcPr>
          <w:p w:rsidR="00CE049B" w:rsidRPr="00861B26" w:rsidRDefault="00CE049B" w:rsidP="0029247E">
            <w:pPr>
              <w:jc w:val="right"/>
              <w:rPr>
                <w:b/>
                <w:bCs/>
                <w:sz w:val="18"/>
                <w:szCs w:val="18"/>
              </w:rPr>
            </w:pPr>
            <w:r w:rsidRPr="00861B26">
              <w:rPr>
                <w:b/>
                <w:bCs/>
                <w:sz w:val="18"/>
                <w:szCs w:val="18"/>
              </w:rPr>
              <w:t>110,12%</w:t>
            </w:r>
          </w:p>
        </w:tc>
        <w:tc>
          <w:tcPr>
            <w:tcW w:w="991" w:type="dxa"/>
            <w:noWrap/>
            <w:hideMark/>
          </w:tcPr>
          <w:p w:rsidR="00CE049B" w:rsidRPr="00861B26" w:rsidRDefault="00CE049B" w:rsidP="0029247E">
            <w:pPr>
              <w:jc w:val="right"/>
              <w:rPr>
                <w:b/>
                <w:bCs/>
                <w:sz w:val="18"/>
                <w:szCs w:val="18"/>
              </w:rPr>
            </w:pPr>
            <w:r w:rsidRPr="00861B26">
              <w:rPr>
                <w:b/>
                <w:bCs/>
                <w:sz w:val="18"/>
                <w:szCs w:val="18"/>
              </w:rPr>
              <w:t>100,00%</w:t>
            </w:r>
          </w:p>
        </w:tc>
      </w:tr>
      <w:tr w:rsidR="00CE049B" w:rsidRPr="00861B26" w:rsidTr="00CE049B">
        <w:trPr>
          <w:trHeight w:val="312"/>
        </w:trPr>
        <w:tc>
          <w:tcPr>
            <w:tcW w:w="4248" w:type="dxa"/>
            <w:noWrap/>
            <w:hideMark/>
          </w:tcPr>
          <w:p w:rsidR="00CE049B" w:rsidRPr="00861B26" w:rsidRDefault="00CE049B" w:rsidP="00CE049B">
            <w:pPr>
              <w:rPr>
                <w:b/>
                <w:bCs/>
                <w:sz w:val="18"/>
                <w:szCs w:val="18"/>
              </w:rPr>
            </w:pPr>
            <w:r w:rsidRPr="00861B26">
              <w:rPr>
                <w:b/>
                <w:bCs/>
                <w:sz w:val="18"/>
                <w:szCs w:val="18"/>
              </w:rPr>
              <w:t>B. VIŠAK KOJI SE RASPOREDIO ZA POKRIĆE RAZLIKE PRIHODA I RASHODA, PRIMITAKA I IZDATAKA</w:t>
            </w:r>
          </w:p>
        </w:tc>
        <w:tc>
          <w:tcPr>
            <w:tcW w:w="1276" w:type="dxa"/>
            <w:noWrap/>
            <w:hideMark/>
          </w:tcPr>
          <w:p w:rsidR="00CE049B" w:rsidRPr="00861B26" w:rsidRDefault="00CE049B" w:rsidP="0029247E">
            <w:pPr>
              <w:jc w:val="right"/>
              <w:rPr>
                <w:b/>
                <w:bCs/>
                <w:sz w:val="18"/>
                <w:szCs w:val="18"/>
              </w:rPr>
            </w:pPr>
            <w:r w:rsidRPr="00861B26">
              <w:rPr>
                <w:b/>
                <w:bCs/>
                <w:sz w:val="18"/>
                <w:szCs w:val="18"/>
              </w:rPr>
              <w:t>9.805,68</w:t>
            </w:r>
          </w:p>
        </w:tc>
        <w:tc>
          <w:tcPr>
            <w:tcW w:w="1275" w:type="dxa"/>
            <w:noWrap/>
            <w:hideMark/>
          </w:tcPr>
          <w:p w:rsidR="00CE049B" w:rsidRPr="00861B26" w:rsidRDefault="00CE049B" w:rsidP="0029247E">
            <w:pPr>
              <w:jc w:val="right"/>
              <w:rPr>
                <w:b/>
                <w:bCs/>
                <w:sz w:val="18"/>
                <w:szCs w:val="18"/>
              </w:rPr>
            </w:pPr>
            <w:r w:rsidRPr="00861B26">
              <w:rPr>
                <w:b/>
                <w:bCs/>
                <w:sz w:val="18"/>
                <w:szCs w:val="18"/>
              </w:rPr>
              <w:t>52.068,97</w:t>
            </w:r>
          </w:p>
        </w:tc>
        <w:tc>
          <w:tcPr>
            <w:tcW w:w="1276" w:type="dxa"/>
            <w:noWrap/>
            <w:hideMark/>
          </w:tcPr>
          <w:p w:rsidR="00CE049B" w:rsidRPr="00861B26" w:rsidRDefault="00CE049B" w:rsidP="0029247E">
            <w:pPr>
              <w:jc w:val="right"/>
              <w:rPr>
                <w:b/>
                <w:bCs/>
                <w:sz w:val="18"/>
                <w:szCs w:val="18"/>
              </w:rPr>
            </w:pPr>
            <w:r w:rsidRPr="00861B26">
              <w:rPr>
                <w:b/>
                <w:bCs/>
                <w:sz w:val="18"/>
                <w:szCs w:val="18"/>
              </w:rPr>
              <w:t>18.003,23</w:t>
            </w:r>
          </w:p>
        </w:tc>
        <w:tc>
          <w:tcPr>
            <w:tcW w:w="851" w:type="dxa"/>
            <w:noWrap/>
            <w:hideMark/>
          </w:tcPr>
          <w:p w:rsidR="00CE049B" w:rsidRPr="00861B26" w:rsidRDefault="00CE049B" w:rsidP="0029247E">
            <w:pPr>
              <w:jc w:val="right"/>
              <w:rPr>
                <w:b/>
                <w:bCs/>
                <w:sz w:val="18"/>
                <w:szCs w:val="18"/>
              </w:rPr>
            </w:pPr>
            <w:r w:rsidRPr="00861B26">
              <w:rPr>
                <w:b/>
                <w:bCs/>
                <w:sz w:val="18"/>
                <w:szCs w:val="18"/>
              </w:rPr>
              <w:t>183,60%</w:t>
            </w:r>
          </w:p>
        </w:tc>
        <w:tc>
          <w:tcPr>
            <w:tcW w:w="991" w:type="dxa"/>
            <w:noWrap/>
            <w:hideMark/>
          </w:tcPr>
          <w:p w:rsidR="00CE049B" w:rsidRPr="00861B26" w:rsidRDefault="00CE049B" w:rsidP="0029247E">
            <w:pPr>
              <w:jc w:val="right"/>
              <w:rPr>
                <w:b/>
                <w:bCs/>
                <w:sz w:val="18"/>
                <w:szCs w:val="18"/>
              </w:rPr>
            </w:pPr>
            <w:r w:rsidRPr="00861B26">
              <w:rPr>
                <w:b/>
                <w:bCs/>
                <w:sz w:val="18"/>
                <w:szCs w:val="18"/>
              </w:rPr>
              <w:t>34,58%</w:t>
            </w:r>
          </w:p>
        </w:tc>
      </w:tr>
      <w:tr w:rsidR="00CE049B" w:rsidRPr="00861B26" w:rsidTr="00CE049B">
        <w:trPr>
          <w:trHeight w:val="312"/>
        </w:trPr>
        <w:tc>
          <w:tcPr>
            <w:tcW w:w="4248" w:type="dxa"/>
            <w:noWrap/>
            <w:hideMark/>
          </w:tcPr>
          <w:p w:rsidR="00CE049B" w:rsidRPr="00861B26" w:rsidRDefault="00CE049B" w:rsidP="00CE049B">
            <w:pPr>
              <w:rPr>
                <w:b/>
                <w:bCs/>
                <w:sz w:val="18"/>
                <w:szCs w:val="18"/>
              </w:rPr>
            </w:pPr>
            <w:r w:rsidRPr="00861B26">
              <w:rPr>
                <w:b/>
                <w:bCs/>
                <w:sz w:val="18"/>
                <w:szCs w:val="18"/>
              </w:rPr>
              <w:t>C. MANJAK RAZLIKE PRIHODA I RASHODA, PRIMITAKA I IZDATAKA KOJI SE POKRIO</w:t>
            </w:r>
          </w:p>
        </w:tc>
        <w:tc>
          <w:tcPr>
            <w:tcW w:w="1276" w:type="dxa"/>
            <w:noWrap/>
            <w:hideMark/>
          </w:tcPr>
          <w:p w:rsidR="00CE049B" w:rsidRPr="00861B26" w:rsidRDefault="00CE049B" w:rsidP="0029247E">
            <w:pPr>
              <w:jc w:val="right"/>
              <w:rPr>
                <w:b/>
                <w:bCs/>
                <w:sz w:val="18"/>
                <w:szCs w:val="18"/>
              </w:rPr>
            </w:pPr>
            <w:r w:rsidRPr="00861B26">
              <w:rPr>
                <w:b/>
                <w:bCs/>
                <w:sz w:val="18"/>
                <w:szCs w:val="18"/>
              </w:rPr>
              <w:t>0,00</w:t>
            </w:r>
          </w:p>
        </w:tc>
        <w:tc>
          <w:tcPr>
            <w:tcW w:w="1275" w:type="dxa"/>
            <w:noWrap/>
            <w:hideMark/>
          </w:tcPr>
          <w:p w:rsidR="00CE049B" w:rsidRPr="00861B26" w:rsidRDefault="00CE049B" w:rsidP="0029247E">
            <w:pPr>
              <w:jc w:val="right"/>
              <w:rPr>
                <w:b/>
                <w:bCs/>
                <w:sz w:val="18"/>
                <w:szCs w:val="18"/>
              </w:rPr>
            </w:pPr>
            <w:r w:rsidRPr="00861B26">
              <w:rPr>
                <w:b/>
                <w:bCs/>
                <w:sz w:val="18"/>
                <w:szCs w:val="18"/>
              </w:rPr>
              <w:t>0,00</w:t>
            </w:r>
          </w:p>
        </w:tc>
        <w:tc>
          <w:tcPr>
            <w:tcW w:w="1276" w:type="dxa"/>
            <w:noWrap/>
            <w:hideMark/>
          </w:tcPr>
          <w:p w:rsidR="00CE049B" w:rsidRPr="00861B26" w:rsidRDefault="00CE049B" w:rsidP="0029247E">
            <w:pPr>
              <w:jc w:val="right"/>
              <w:rPr>
                <w:b/>
                <w:bCs/>
                <w:sz w:val="18"/>
                <w:szCs w:val="18"/>
              </w:rPr>
            </w:pPr>
            <w:r w:rsidRPr="00861B26">
              <w:rPr>
                <w:b/>
                <w:bCs/>
                <w:sz w:val="18"/>
                <w:szCs w:val="18"/>
              </w:rPr>
              <w:t>0,00</w:t>
            </w:r>
          </w:p>
        </w:tc>
        <w:tc>
          <w:tcPr>
            <w:tcW w:w="851" w:type="dxa"/>
            <w:noWrap/>
            <w:hideMark/>
          </w:tcPr>
          <w:p w:rsidR="00CE049B" w:rsidRPr="00861B26" w:rsidRDefault="00CE049B" w:rsidP="0029247E">
            <w:pPr>
              <w:jc w:val="right"/>
              <w:rPr>
                <w:b/>
                <w:bCs/>
                <w:sz w:val="18"/>
                <w:szCs w:val="18"/>
              </w:rPr>
            </w:pPr>
            <w:r w:rsidRPr="00861B26">
              <w:rPr>
                <w:b/>
                <w:bCs/>
                <w:sz w:val="18"/>
                <w:szCs w:val="18"/>
              </w:rPr>
              <w:t> </w:t>
            </w:r>
          </w:p>
        </w:tc>
        <w:tc>
          <w:tcPr>
            <w:tcW w:w="991" w:type="dxa"/>
            <w:noWrap/>
            <w:hideMark/>
          </w:tcPr>
          <w:p w:rsidR="00CE049B" w:rsidRPr="00861B26" w:rsidRDefault="00CE049B" w:rsidP="0029247E">
            <w:pPr>
              <w:jc w:val="right"/>
              <w:rPr>
                <w:b/>
                <w:bCs/>
                <w:sz w:val="18"/>
                <w:szCs w:val="18"/>
              </w:rPr>
            </w:pPr>
            <w:r w:rsidRPr="00861B26">
              <w:rPr>
                <w:b/>
                <w:bCs/>
                <w:sz w:val="18"/>
                <w:szCs w:val="18"/>
              </w:rPr>
              <w:t> </w:t>
            </w:r>
          </w:p>
        </w:tc>
      </w:tr>
      <w:tr w:rsidR="00CE049B" w:rsidRPr="00861B26" w:rsidTr="00CE049B">
        <w:trPr>
          <w:trHeight w:val="312"/>
        </w:trPr>
        <w:tc>
          <w:tcPr>
            <w:tcW w:w="4248" w:type="dxa"/>
            <w:noWrap/>
            <w:hideMark/>
          </w:tcPr>
          <w:p w:rsidR="00CE049B" w:rsidRPr="00861B26" w:rsidRDefault="00CE049B" w:rsidP="00CE049B">
            <w:pPr>
              <w:rPr>
                <w:b/>
                <w:bCs/>
                <w:sz w:val="18"/>
                <w:szCs w:val="18"/>
              </w:rPr>
            </w:pPr>
            <w:r w:rsidRPr="00861B26">
              <w:rPr>
                <w:b/>
                <w:bCs/>
                <w:sz w:val="18"/>
                <w:szCs w:val="18"/>
              </w:rPr>
              <w:t>D. UKUPNO KORIŠTENI REZULTAT (B-C)</w:t>
            </w:r>
          </w:p>
        </w:tc>
        <w:tc>
          <w:tcPr>
            <w:tcW w:w="1276" w:type="dxa"/>
            <w:noWrap/>
            <w:hideMark/>
          </w:tcPr>
          <w:p w:rsidR="00CE049B" w:rsidRPr="00861B26" w:rsidRDefault="00CE049B" w:rsidP="0029247E">
            <w:pPr>
              <w:jc w:val="right"/>
              <w:rPr>
                <w:b/>
                <w:bCs/>
                <w:sz w:val="18"/>
                <w:szCs w:val="18"/>
              </w:rPr>
            </w:pPr>
            <w:r w:rsidRPr="00861B26">
              <w:rPr>
                <w:b/>
                <w:bCs/>
                <w:sz w:val="18"/>
                <w:szCs w:val="18"/>
              </w:rPr>
              <w:t>9.805,68</w:t>
            </w:r>
          </w:p>
        </w:tc>
        <w:tc>
          <w:tcPr>
            <w:tcW w:w="1275" w:type="dxa"/>
            <w:noWrap/>
            <w:hideMark/>
          </w:tcPr>
          <w:p w:rsidR="00CE049B" w:rsidRPr="00861B26" w:rsidRDefault="00CE049B" w:rsidP="0029247E">
            <w:pPr>
              <w:jc w:val="right"/>
              <w:rPr>
                <w:b/>
                <w:bCs/>
                <w:sz w:val="18"/>
                <w:szCs w:val="18"/>
              </w:rPr>
            </w:pPr>
            <w:r w:rsidRPr="00861B26">
              <w:rPr>
                <w:b/>
                <w:bCs/>
                <w:sz w:val="18"/>
                <w:szCs w:val="18"/>
              </w:rPr>
              <w:t>52.068,97</w:t>
            </w:r>
          </w:p>
        </w:tc>
        <w:tc>
          <w:tcPr>
            <w:tcW w:w="1276" w:type="dxa"/>
            <w:noWrap/>
            <w:hideMark/>
          </w:tcPr>
          <w:p w:rsidR="00CE049B" w:rsidRPr="00861B26" w:rsidRDefault="00CE049B" w:rsidP="0029247E">
            <w:pPr>
              <w:jc w:val="right"/>
              <w:rPr>
                <w:b/>
                <w:bCs/>
                <w:sz w:val="18"/>
                <w:szCs w:val="18"/>
              </w:rPr>
            </w:pPr>
            <w:r w:rsidRPr="00861B26">
              <w:rPr>
                <w:b/>
                <w:bCs/>
                <w:sz w:val="18"/>
                <w:szCs w:val="18"/>
              </w:rPr>
              <w:t>18.003,23</w:t>
            </w:r>
          </w:p>
        </w:tc>
        <w:tc>
          <w:tcPr>
            <w:tcW w:w="851" w:type="dxa"/>
            <w:noWrap/>
            <w:hideMark/>
          </w:tcPr>
          <w:p w:rsidR="00CE049B" w:rsidRPr="00861B26" w:rsidRDefault="00CE049B" w:rsidP="0029247E">
            <w:pPr>
              <w:jc w:val="right"/>
              <w:rPr>
                <w:b/>
                <w:bCs/>
                <w:sz w:val="18"/>
                <w:szCs w:val="18"/>
              </w:rPr>
            </w:pPr>
            <w:r w:rsidRPr="00861B26">
              <w:rPr>
                <w:b/>
                <w:bCs/>
                <w:sz w:val="18"/>
                <w:szCs w:val="18"/>
              </w:rPr>
              <w:t>183,60%</w:t>
            </w:r>
          </w:p>
        </w:tc>
        <w:tc>
          <w:tcPr>
            <w:tcW w:w="991" w:type="dxa"/>
            <w:noWrap/>
            <w:hideMark/>
          </w:tcPr>
          <w:p w:rsidR="00CE049B" w:rsidRPr="00861B26" w:rsidRDefault="00CE049B" w:rsidP="0029247E">
            <w:pPr>
              <w:jc w:val="right"/>
              <w:rPr>
                <w:b/>
                <w:bCs/>
                <w:sz w:val="18"/>
                <w:szCs w:val="18"/>
              </w:rPr>
            </w:pPr>
            <w:r w:rsidRPr="00861B26">
              <w:rPr>
                <w:b/>
                <w:bCs/>
                <w:sz w:val="18"/>
                <w:szCs w:val="18"/>
              </w:rPr>
              <w:t>34,58%</w:t>
            </w:r>
          </w:p>
        </w:tc>
      </w:tr>
      <w:tr w:rsidR="00CE049B" w:rsidRPr="00861B26" w:rsidTr="00CE049B">
        <w:trPr>
          <w:trHeight w:val="312"/>
        </w:trPr>
        <w:tc>
          <w:tcPr>
            <w:tcW w:w="4248" w:type="dxa"/>
            <w:noWrap/>
            <w:hideMark/>
          </w:tcPr>
          <w:p w:rsidR="00CE049B" w:rsidRPr="00861B26" w:rsidRDefault="00CE049B" w:rsidP="00CE049B">
            <w:pPr>
              <w:rPr>
                <w:b/>
                <w:bCs/>
                <w:sz w:val="18"/>
                <w:szCs w:val="18"/>
              </w:rPr>
            </w:pPr>
            <w:r w:rsidRPr="00861B26">
              <w:rPr>
                <w:b/>
                <w:bCs/>
                <w:sz w:val="18"/>
                <w:szCs w:val="18"/>
              </w:rPr>
              <w:t>E. VIŠAK/MANJAK RASPOLOŽIV U SLJEDEĆIM RAZDOBLJIMA (A-D)</w:t>
            </w:r>
          </w:p>
        </w:tc>
        <w:tc>
          <w:tcPr>
            <w:tcW w:w="1276" w:type="dxa"/>
            <w:noWrap/>
            <w:hideMark/>
          </w:tcPr>
          <w:p w:rsidR="00CE049B" w:rsidRPr="00861B26" w:rsidRDefault="00CE049B" w:rsidP="0029247E">
            <w:pPr>
              <w:jc w:val="right"/>
              <w:rPr>
                <w:b/>
                <w:bCs/>
                <w:sz w:val="18"/>
                <w:szCs w:val="18"/>
              </w:rPr>
            </w:pPr>
            <w:r w:rsidRPr="00861B26">
              <w:rPr>
                <w:b/>
                <w:bCs/>
                <w:sz w:val="18"/>
                <w:szCs w:val="18"/>
              </w:rPr>
              <w:t> </w:t>
            </w:r>
          </w:p>
        </w:tc>
        <w:tc>
          <w:tcPr>
            <w:tcW w:w="1275" w:type="dxa"/>
            <w:noWrap/>
            <w:hideMark/>
          </w:tcPr>
          <w:p w:rsidR="00CE049B" w:rsidRPr="00861B26" w:rsidRDefault="00CE049B" w:rsidP="0029247E">
            <w:pPr>
              <w:jc w:val="right"/>
              <w:rPr>
                <w:b/>
                <w:bCs/>
                <w:sz w:val="18"/>
                <w:szCs w:val="18"/>
              </w:rPr>
            </w:pPr>
            <w:r w:rsidRPr="00861B26">
              <w:rPr>
                <w:b/>
                <w:bCs/>
                <w:sz w:val="18"/>
                <w:szCs w:val="18"/>
              </w:rPr>
              <w:t>0,00</w:t>
            </w:r>
          </w:p>
        </w:tc>
        <w:tc>
          <w:tcPr>
            <w:tcW w:w="1276" w:type="dxa"/>
            <w:noWrap/>
            <w:hideMark/>
          </w:tcPr>
          <w:p w:rsidR="00CE049B" w:rsidRPr="00861B26" w:rsidRDefault="00CE049B" w:rsidP="0029247E">
            <w:pPr>
              <w:jc w:val="right"/>
              <w:rPr>
                <w:b/>
                <w:bCs/>
                <w:sz w:val="18"/>
                <w:szCs w:val="18"/>
              </w:rPr>
            </w:pPr>
            <w:r w:rsidRPr="00861B26">
              <w:rPr>
                <w:b/>
                <w:bCs/>
                <w:sz w:val="18"/>
                <w:szCs w:val="18"/>
              </w:rPr>
              <w:t> </w:t>
            </w:r>
          </w:p>
        </w:tc>
        <w:tc>
          <w:tcPr>
            <w:tcW w:w="851" w:type="dxa"/>
            <w:noWrap/>
            <w:hideMark/>
          </w:tcPr>
          <w:p w:rsidR="00CE049B" w:rsidRPr="00861B26" w:rsidRDefault="00CE049B" w:rsidP="0029247E">
            <w:pPr>
              <w:jc w:val="right"/>
              <w:rPr>
                <w:b/>
                <w:bCs/>
                <w:sz w:val="18"/>
                <w:szCs w:val="18"/>
              </w:rPr>
            </w:pPr>
            <w:r w:rsidRPr="00861B26">
              <w:rPr>
                <w:b/>
                <w:bCs/>
                <w:sz w:val="18"/>
                <w:szCs w:val="18"/>
              </w:rPr>
              <w:t> </w:t>
            </w:r>
          </w:p>
        </w:tc>
        <w:tc>
          <w:tcPr>
            <w:tcW w:w="991" w:type="dxa"/>
            <w:noWrap/>
            <w:hideMark/>
          </w:tcPr>
          <w:p w:rsidR="00CE049B" w:rsidRPr="00861B26" w:rsidRDefault="00CE049B" w:rsidP="0029247E">
            <w:pPr>
              <w:jc w:val="right"/>
              <w:rPr>
                <w:b/>
                <w:bCs/>
                <w:sz w:val="18"/>
                <w:szCs w:val="18"/>
              </w:rPr>
            </w:pPr>
            <w:r w:rsidRPr="00861B26">
              <w:rPr>
                <w:b/>
                <w:bCs/>
                <w:sz w:val="18"/>
                <w:szCs w:val="18"/>
              </w:rPr>
              <w:t> </w:t>
            </w:r>
          </w:p>
        </w:tc>
      </w:tr>
    </w:tbl>
    <w:p w:rsidR="004F55DF" w:rsidRPr="00861B26" w:rsidRDefault="004F55DF" w:rsidP="004F55DF">
      <w:pPr>
        <w:rPr>
          <w:sz w:val="18"/>
          <w:szCs w:val="18"/>
        </w:rPr>
      </w:pPr>
    </w:p>
    <w:p w:rsidR="000B6800" w:rsidRPr="00CE049B" w:rsidRDefault="000B6800" w:rsidP="00D3409D">
      <w:pPr>
        <w:spacing w:after="0"/>
        <w:rPr>
          <w:rFonts w:cstheme="minorHAnsi"/>
          <w:b/>
          <w:bCs/>
        </w:rPr>
      </w:pPr>
    </w:p>
    <w:p w:rsidR="000B6800" w:rsidRPr="00CE049B" w:rsidRDefault="000B6800" w:rsidP="00D3409D">
      <w:pPr>
        <w:spacing w:after="0"/>
        <w:rPr>
          <w:rFonts w:cstheme="minorHAnsi"/>
          <w:b/>
          <w:bCs/>
        </w:rPr>
      </w:pPr>
    </w:p>
    <w:p w:rsidR="000B6800" w:rsidRPr="00CE049B" w:rsidRDefault="000B6800" w:rsidP="00D3409D">
      <w:pPr>
        <w:spacing w:after="0"/>
        <w:rPr>
          <w:rFonts w:cstheme="minorHAnsi"/>
          <w:b/>
          <w:bCs/>
        </w:rPr>
      </w:pPr>
    </w:p>
    <w:p w:rsidR="000B6800" w:rsidRDefault="000B6800" w:rsidP="00D3409D">
      <w:pPr>
        <w:spacing w:after="0"/>
        <w:rPr>
          <w:rFonts w:cstheme="minorHAnsi"/>
          <w:b/>
          <w:bCs/>
          <w:sz w:val="18"/>
          <w:szCs w:val="18"/>
        </w:rPr>
      </w:pPr>
    </w:p>
    <w:p w:rsidR="000B6800" w:rsidRDefault="000B6800" w:rsidP="00D3409D">
      <w:pPr>
        <w:spacing w:after="0"/>
        <w:rPr>
          <w:rFonts w:cstheme="minorHAnsi"/>
          <w:b/>
          <w:bCs/>
          <w:sz w:val="18"/>
          <w:szCs w:val="18"/>
        </w:rPr>
      </w:pPr>
    </w:p>
    <w:p w:rsidR="001506F2" w:rsidRPr="007D5045" w:rsidRDefault="001506F2" w:rsidP="007D5045"/>
    <w:p w:rsidR="00BC17E7" w:rsidRPr="00D20BDF" w:rsidRDefault="00D3409D" w:rsidP="00D20BDF">
      <w:pPr>
        <w:pStyle w:val="Naslov2"/>
      </w:pPr>
      <w:bookmarkStart w:id="2" w:name="_Toc203654242"/>
      <w:r w:rsidRPr="00D20BDF">
        <w:lastRenderedPageBreak/>
        <w:t>I.</w:t>
      </w:r>
      <w:r w:rsidR="006C336D" w:rsidRPr="00D20BDF">
        <w:t>2</w:t>
      </w:r>
      <w:r w:rsidRPr="00D20BDF">
        <w:t xml:space="preserve">. </w:t>
      </w:r>
      <w:r w:rsidR="006C336D" w:rsidRPr="00D20BDF">
        <w:tab/>
      </w:r>
      <w:r w:rsidR="00C754D8" w:rsidRPr="00D20BDF">
        <w:t xml:space="preserve">OPĆI DIO </w:t>
      </w:r>
      <w:r w:rsidR="000B6800" w:rsidRPr="00D20BDF">
        <w:t>POLU</w:t>
      </w:r>
      <w:r w:rsidRPr="00D20BDF">
        <w:t xml:space="preserve">GODIŠNJEG IZVJEŠTAJA O IZVRŠENJU </w:t>
      </w:r>
      <w:r w:rsidR="00BC17E7" w:rsidRPr="00D20BDF">
        <w:t>FINANCIJSKOG PLANA EMI/MEI</w:t>
      </w:r>
      <w:bookmarkEnd w:id="2"/>
    </w:p>
    <w:p w:rsidR="00D3409D" w:rsidRPr="00D20BDF" w:rsidRDefault="00BC17E7" w:rsidP="00D20BDF">
      <w:pPr>
        <w:pStyle w:val="Naslov2"/>
      </w:pPr>
      <w:r w:rsidRPr="00D20BDF">
        <w:tab/>
      </w:r>
      <w:bookmarkStart w:id="3" w:name="_Toc203654243"/>
      <w:r w:rsidR="00D3409D" w:rsidRPr="00D20BDF">
        <w:t>RAČUN PRIHODA I RASHODA</w:t>
      </w:r>
      <w:bookmarkEnd w:id="3"/>
    </w:p>
    <w:p w:rsidR="00004301" w:rsidRDefault="00775B75" w:rsidP="00004301">
      <w:pPr>
        <w:spacing w:after="240" w:line="240" w:lineRule="auto"/>
        <w:rPr>
          <w:rFonts w:ascii="Calibri" w:eastAsia="Times New Roman" w:hAnsi="Calibri" w:cs="Calibri"/>
          <w:b/>
          <w:bCs/>
          <w:sz w:val="18"/>
          <w:szCs w:val="18"/>
          <w:lang w:eastAsia="hr-HR"/>
        </w:rPr>
      </w:pPr>
      <w:r w:rsidRPr="00775B75">
        <w:rPr>
          <w:rFonts w:ascii="Calibri" w:eastAsia="Times New Roman" w:hAnsi="Calibri" w:cs="Calibri"/>
          <w:b/>
          <w:bCs/>
          <w:sz w:val="18"/>
          <w:szCs w:val="18"/>
          <w:lang w:eastAsia="hr-HR"/>
        </w:rPr>
        <w:t>RAČUN PRIHODA I RASHODA PREMA EKONOMSKOJ KLASIFIKACIJI</w:t>
      </w:r>
      <w:r w:rsidRPr="00775B75">
        <w:rPr>
          <w:rFonts w:ascii="Calibri" w:eastAsia="Times New Roman" w:hAnsi="Calibri" w:cs="Calibri"/>
          <w:b/>
          <w:bCs/>
          <w:sz w:val="18"/>
          <w:szCs w:val="18"/>
          <w:lang w:eastAsia="hr-HR"/>
        </w:rPr>
        <w:br/>
      </w:r>
      <w:r w:rsidR="008B4001">
        <w:rPr>
          <w:rFonts w:ascii="Calibri" w:eastAsia="Times New Roman" w:hAnsi="Calibri" w:cs="Calibri"/>
          <w:b/>
          <w:bCs/>
          <w:sz w:val="18"/>
          <w:szCs w:val="18"/>
          <w:lang w:eastAsia="hr-HR"/>
        </w:rPr>
        <w:t xml:space="preserve">36410 - </w:t>
      </w:r>
      <w:r w:rsidRPr="00775B75">
        <w:rPr>
          <w:rFonts w:ascii="Calibri" w:eastAsia="Times New Roman" w:hAnsi="Calibri" w:cs="Calibri"/>
          <w:b/>
          <w:bCs/>
          <w:sz w:val="18"/>
          <w:szCs w:val="18"/>
          <w:lang w:eastAsia="hr-HR"/>
        </w:rPr>
        <w:t>ETNOGRAFSKI MUZEJ ISTRE-MUSEO ETNOGRAFICO DELL'ISTRIA</w:t>
      </w:r>
      <w:r w:rsidRPr="00775B75">
        <w:rPr>
          <w:rFonts w:ascii="Calibri" w:eastAsia="Times New Roman" w:hAnsi="Calibri" w:cs="Calibri"/>
          <w:b/>
          <w:bCs/>
          <w:sz w:val="18"/>
          <w:szCs w:val="18"/>
          <w:lang w:eastAsia="hr-HR"/>
        </w:rPr>
        <w:br/>
        <w:t xml:space="preserve">OSTVARENJE PRIHODA </w:t>
      </w:r>
      <w:r w:rsidR="000B6800">
        <w:rPr>
          <w:rFonts w:ascii="Calibri" w:eastAsia="Times New Roman" w:hAnsi="Calibri" w:cs="Calibri"/>
          <w:b/>
          <w:bCs/>
          <w:sz w:val="18"/>
          <w:szCs w:val="18"/>
          <w:lang w:eastAsia="hr-HR"/>
        </w:rPr>
        <w:t>I IZVRŠENJE RASHODA ZA RAZDOBLJE OD 01.01.202</w:t>
      </w:r>
      <w:r w:rsidR="0074557A">
        <w:rPr>
          <w:rFonts w:ascii="Calibri" w:eastAsia="Times New Roman" w:hAnsi="Calibri" w:cs="Calibri"/>
          <w:b/>
          <w:bCs/>
          <w:sz w:val="18"/>
          <w:szCs w:val="18"/>
          <w:lang w:eastAsia="hr-HR"/>
        </w:rPr>
        <w:t>5</w:t>
      </w:r>
      <w:r w:rsidRPr="00775B75">
        <w:rPr>
          <w:rFonts w:ascii="Calibri" w:eastAsia="Times New Roman" w:hAnsi="Calibri" w:cs="Calibri"/>
          <w:b/>
          <w:bCs/>
          <w:sz w:val="18"/>
          <w:szCs w:val="18"/>
          <w:lang w:eastAsia="hr-HR"/>
        </w:rPr>
        <w:t>.-3</w:t>
      </w:r>
      <w:r w:rsidR="000B6800">
        <w:rPr>
          <w:rFonts w:ascii="Calibri" w:eastAsia="Times New Roman" w:hAnsi="Calibri" w:cs="Calibri"/>
          <w:b/>
          <w:bCs/>
          <w:sz w:val="18"/>
          <w:szCs w:val="18"/>
          <w:lang w:eastAsia="hr-HR"/>
        </w:rPr>
        <w:t>0</w:t>
      </w:r>
      <w:r w:rsidRPr="00775B75">
        <w:rPr>
          <w:rFonts w:ascii="Calibri" w:eastAsia="Times New Roman" w:hAnsi="Calibri" w:cs="Calibri"/>
          <w:b/>
          <w:bCs/>
          <w:sz w:val="18"/>
          <w:szCs w:val="18"/>
          <w:lang w:eastAsia="hr-HR"/>
        </w:rPr>
        <w:t>.</w:t>
      </w:r>
      <w:r w:rsidR="000B6800">
        <w:rPr>
          <w:rFonts w:ascii="Calibri" w:eastAsia="Times New Roman" w:hAnsi="Calibri" w:cs="Calibri"/>
          <w:b/>
          <w:bCs/>
          <w:sz w:val="18"/>
          <w:szCs w:val="18"/>
          <w:lang w:eastAsia="hr-HR"/>
        </w:rPr>
        <w:t>06</w:t>
      </w:r>
      <w:r w:rsidRPr="00775B75">
        <w:rPr>
          <w:rFonts w:ascii="Calibri" w:eastAsia="Times New Roman" w:hAnsi="Calibri" w:cs="Calibri"/>
          <w:b/>
          <w:bCs/>
          <w:sz w:val="18"/>
          <w:szCs w:val="18"/>
          <w:lang w:eastAsia="hr-HR"/>
        </w:rPr>
        <w:t>.202</w:t>
      </w:r>
      <w:r w:rsidR="0074557A">
        <w:rPr>
          <w:rFonts w:ascii="Calibri" w:eastAsia="Times New Roman" w:hAnsi="Calibri" w:cs="Calibri"/>
          <w:b/>
          <w:bCs/>
          <w:sz w:val="18"/>
          <w:szCs w:val="18"/>
          <w:lang w:eastAsia="hr-HR"/>
        </w:rPr>
        <w:t>5</w:t>
      </w:r>
      <w:r w:rsidRPr="00775B75">
        <w:rPr>
          <w:rFonts w:ascii="Calibri" w:eastAsia="Times New Roman" w:hAnsi="Calibri" w:cs="Calibri"/>
          <w:b/>
          <w:bCs/>
          <w:sz w:val="18"/>
          <w:szCs w:val="18"/>
          <w:lang w:eastAsia="hr-HR"/>
        </w:rPr>
        <w:t>.</w:t>
      </w:r>
    </w:p>
    <w:p w:rsidR="00004301" w:rsidRPr="007D5045" w:rsidRDefault="00792767" w:rsidP="007D5045">
      <w:pPr>
        <w:spacing w:after="0" w:line="240" w:lineRule="auto"/>
        <w:rPr>
          <w:rFonts w:ascii="Calibri" w:eastAsia="Times New Roman" w:hAnsi="Calibri" w:cs="Calibri"/>
          <w:b/>
          <w:bCs/>
          <w:sz w:val="18"/>
          <w:szCs w:val="18"/>
          <w:lang w:eastAsia="hr-HR"/>
        </w:rPr>
      </w:pPr>
      <w:r w:rsidRPr="001B1D3C">
        <w:rPr>
          <w:rFonts w:cstheme="minorHAnsi"/>
          <w:b/>
          <w:bCs/>
          <w:sz w:val="18"/>
          <w:szCs w:val="18"/>
        </w:rPr>
        <w:t>Tablica</w:t>
      </w:r>
      <w:r w:rsidR="00837CE7" w:rsidRPr="001B1D3C">
        <w:rPr>
          <w:rFonts w:cstheme="minorHAnsi"/>
          <w:b/>
          <w:bCs/>
          <w:sz w:val="18"/>
          <w:szCs w:val="18"/>
        </w:rPr>
        <w:t xml:space="preserve"> 2.</w:t>
      </w:r>
    </w:p>
    <w:tbl>
      <w:tblPr>
        <w:tblStyle w:val="Reetkatablice"/>
        <w:tblW w:w="9725" w:type="dxa"/>
        <w:tblLook w:val="04A0" w:firstRow="1" w:lastRow="0" w:firstColumn="1" w:lastColumn="0" w:noHBand="0" w:noVBand="1"/>
      </w:tblPr>
      <w:tblGrid>
        <w:gridCol w:w="4291"/>
        <w:gridCol w:w="1374"/>
        <w:gridCol w:w="1134"/>
        <w:gridCol w:w="1134"/>
        <w:gridCol w:w="1033"/>
        <w:gridCol w:w="759"/>
      </w:tblGrid>
      <w:tr w:rsidR="001506F2" w:rsidRPr="001506F2" w:rsidTr="00790ED7">
        <w:trPr>
          <w:trHeight w:val="288"/>
        </w:trPr>
        <w:tc>
          <w:tcPr>
            <w:tcW w:w="4291" w:type="dxa"/>
            <w:noWrap/>
            <w:hideMark/>
          </w:tcPr>
          <w:p w:rsidR="001506F2" w:rsidRPr="001506F2" w:rsidRDefault="001506F2" w:rsidP="001506F2">
            <w:pPr>
              <w:rPr>
                <w:rFonts w:cstheme="minorHAnsi"/>
                <w:b/>
                <w:bCs/>
                <w:sz w:val="18"/>
                <w:szCs w:val="18"/>
              </w:rPr>
            </w:pPr>
            <w:r w:rsidRPr="001506F2">
              <w:rPr>
                <w:rFonts w:cstheme="minorHAnsi"/>
                <w:b/>
                <w:bCs/>
                <w:sz w:val="18"/>
                <w:szCs w:val="18"/>
              </w:rPr>
              <w:t>Račun / opis</w:t>
            </w:r>
          </w:p>
        </w:tc>
        <w:tc>
          <w:tcPr>
            <w:tcW w:w="1374" w:type="dxa"/>
            <w:noWrap/>
            <w:hideMark/>
          </w:tcPr>
          <w:p w:rsidR="001506F2" w:rsidRPr="001506F2" w:rsidRDefault="001506F2" w:rsidP="001506F2">
            <w:pPr>
              <w:rPr>
                <w:rFonts w:cstheme="minorHAnsi"/>
                <w:b/>
                <w:bCs/>
                <w:sz w:val="18"/>
                <w:szCs w:val="18"/>
              </w:rPr>
            </w:pPr>
            <w:r w:rsidRPr="001506F2">
              <w:rPr>
                <w:rFonts w:cstheme="minorHAnsi"/>
                <w:b/>
                <w:bCs/>
                <w:sz w:val="18"/>
                <w:szCs w:val="18"/>
              </w:rPr>
              <w:t>Izvršenje 2024.</w:t>
            </w:r>
          </w:p>
        </w:tc>
        <w:tc>
          <w:tcPr>
            <w:tcW w:w="1134" w:type="dxa"/>
            <w:noWrap/>
            <w:hideMark/>
          </w:tcPr>
          <w:p w:rsidR="001506F2" w:rsidRPr="001506F2" w:rsidRDefault="001506F2" w:rsidP="001506F2">
            <w:pPr>
              <w:rPr>
                <w:rFonts w:cstheme="minorHAnsi"/>
                <w:b/>
                <w:bCs/>
                <w:sz w:val="18"/>
                <w:szCs w:val="18"/>
              </w:rPr>
            </w:pPr>
            <w:r w:rsidRPr="001506F2">
              <w:rPr>
                <w:rFonts w:cstheme="minorHAnsi"/>
                <w:b/>
                <w:bCs/>
                <w:sz w:val="18"/>
                <w:szCs w:val="18"/>
              </w:rPr>
              <w:t>Izvorni plan 2025.</w:t>
            </w:r>
          </w:p>
        </w:tc>
        <w:tc>
          <w:tcPr>
            <w:tcW w:w="1134" w:type="dxa"/>
            <w:noWrap/>
            <w:hideMark/>
          </w:tcPr>
          <w:p w:rsidR="001506F2" w:rsidRPr="001506F2" w:rsidRDefault="001506F2" w:rsidP="001506F2">
            <w:pPr>
              <w:rPr>
                <w:rFonts w:cstheme="minorHAnsi"/>
                <w:b/>
                <w:bCs/>
                <w:sz w:val="18"/>
                <w:szCs w:val="18"/>
              </w:rPr>
            </w:pPr>
            <w:r w:rsidRPr="001506F2">
              <w:rPr>
                <w:rFonts w:cstheme="minorHAnsi"/>
                <w:b/>
                <w:bCs/>
                <w:sz w:val="18"/>
                <w:szCs w:val="18"/>
              </w:rPr>
              <w:t>Izvršenje 2025.</w:t>
            </w:r>
          </w:p>
        </w:tc>
        <w:tc>
          <w:tcPr>
            <w:tcW w:w="1033" w:type="dxa"/>
            <w:noWrap/>
            <w:hideMark/>
          </w:tcPr>
          <w:p w:rsidR="001506F2" w:rsidRPr="001506F2" w:rsidRDefault="001506F2" w:rsidP="001506F2">
            <w:pPr>
              <w:rPr>
                <w:rFonts w:cstheme="minorHAnsi"/>
                <w:b/>
                <w:bCs/>
                <w:sz w:val="18"/>
                <w:szCs w:val="18"/>
              </w:rPr>
            </w:pPr>
            <w:r w:rsidRPr="001506F2">
              <w:rPr>
                <w:rFonts w:cstheme="minorHAnsi"/>
                <w:b/>
                <w:bCs/>
                <w:sz w:val="18"/>
                <w:szCs w:val="18"/>
              </w:rPr>
              <w:t xml:space="preserve">Indeks  3/1 </w:t>
            </w:r>
          </w:p>
        </w:tc>
        <w:tc>
          <w:tcPr>
            <w:tcW w:w="759" w:type="dxa"/>
            <w:noWrap/>
            <w:hideMark/>
          </w:tcPr>
          <w:p w:rsidR="001506F2" w:rsidRPr="001506F2" w:rsidRDefault="001506F2" w:rsidP="001506F2">
            <w:pPr>
              <w:rPr>
                <w:rFonts w:cstheme="minorHAnsi"/>
                <w:b/>
                <w:bCs/>
                <w:sz w:val="18"/>
                <w:szCs w:val="18"/>
              </w:rPr>
            </w:pPr>
            <w:r w:rsidRPr="001506F2">
              <w:rPr>
                <w:rFonts w:cstheme="minorHAnsi"/>
                <w:b/>
                <w:bCs/>
                <w:sz w:val="18"/>
                <w:szCs w:val="18"/>
              </w:rPr>
              <w:t xml:space="preserve">Indeks  3/2 </w:t>
            </w:r>
          </w:p>
        </w:tc>
      </w:tr>
      <w:tr w:rsidR="001506F2" w:rsidRPr="001506F2" w:rsidTr="00790ED7">
        <w:trPr>
          <w:trHeight w:val="288"/>
        </w:trPr>
        <w:tc>
          <w:tcPr>
            <w:tcW w:w="4291" w:type="dxa"/>
            <w:noWrap/>
          </w:tcPr>
          <w:p w:rsidR="001506F2" w:rsidRPr="001506F2" w:rsidRDefault="001506F2" w:rsidP="001506F2">
            <w:pPr>
              <w:rPr>
                <w:rFonts w:cstheme="minorHAnsi"/>
                <w:b/>
                <w:bCs/>
                <w:sz w:val="18"/>
                <w:szCs w:val="18"/>
              </w:rPr>
            </w:pPr>
          </w:p>
        </w:tc>
        <w:tc>
          <w:tcPr>
            <w:tcW w:w="1374" w:type="dxa"/>
            <w:noWrap/>
          </w:tcPr>
          <w:p w:rsidR="001506F2" w:rsidRPr="001506F2" w:rsidRDefault="001506F2" w:rsidP="00861B26">
            <w:pPr>
              <w:jc w:val="center"/>
              <w:rPr>
                <w:rFonts w:cstheme="minorHAnsi"/>
                <w:b/>
                <w:bCs/>
                <w:sz w:val="18"/>
                <w:szCs w:val="18"/>
              </w:rPr>
            </w:pPr>
            <w:r w:rsidRPr="001506F2">
              <w:rPr>
                <w:rFonts w:cstheme="minorHAnsi"/>
                <w:b/>
                <w:bCs/>
                <w:sz w:val="18"/>
                <w:szCs w:val="18"/>
              </w:rPr>
              <w:t>1</w:t>
            </w:r>
          </w:p>
        </w:tc>
        <w:tc>
          <w:tcPr>
            <w:tcW w:w="1134" w:type="dxa"/>
            <w:noWrap/>
          </w:tcPr>
          <w:p w:rsidR="001506F2" w:rsidRPr="001506F2" w:rsidRDefault="001506F2" w:rsidP="00861B26">
            <w:pPr>
              <w:jc w:val="center"/>
              <w:rPr>
                <w:rFonts w:cstheme="minorHAnsi"/>
                <w:b/>
                <w:bCs/>
                <w:sz w:val="18"/>
                <w:szCs w:val="18"/>
              </w:rPr>
            </w:pPr>
            <w:r w:rsidRPr="001506F2">
              <w:rPr>
                <w:rFonts w:cstheme="minorHAnsi"/>
                <w:b/>
                <w:bCs/>
                <w:sz w:val="18"/>
                <w:szCs w:val="18"/>
              </w:rPr>
              <w:t>2</w:t>
            </w:r>
          </w:p>
        </w:tc>
        <w:tc>
          <w:tcPr>
            <w:tcW w:w="1134" w:type="dxa"/>
            <w:noWrap/>
          </w:tcPr>
          <w:p w:rsidR="001506F2" w:rsidRPr="001506F2" w:rsidRDefault="001506F2" w:rsidP="00861B26">
            <w:pPr>
              <w:jc w:val="center"/>
              <w:rPr>
                <w:rFonts w:cstheme="minorHAnsi"/>
                <w:b/>
                <w:bCs/>
                <w:sz w:val="18"/>
                <w:szCs w:val="18"/>
              </w:rPr>
            </w:pPr>
            <w:r w:rsidRPr="001506F2">
              <w:rPr>
                <w:rFonts w:cstheme="minorHAnsi"/>
                <w:b/>
                <w:bCs/>
                <w:sz w:val="18"/>
                <w:szCs w:val="18"/>
              </w:rPr>
              <w:t>3</w:t>
            </w:r>
          </w:p>
        </w:tc>
        <w:tc>
          <w:tcPr>
            <w:tcW w:w="1033" w:type="dxa"/>
            <w:noWrap/>
          </w:tcPr>
          <w:p w:rsidR="001506F2" w:rsidRPr="001506F2" w:rsidRDefault="001506F2" w:rsidP="00861B26">
            <w:pPr>
              <w:jc w:val="center"/>
              <w:rPr>
                <w:rFonts w:cstheme="minorHAnsi"/>
                <w:b/>
                <w:bCs/>
                <w:sz w:val="18"/>
                <w:szCs w:val="18"/>
              </w:rPr>
            </w:pPr>
            <w:r w:rsidRPr="001506F2">
              <w:rPr>
                <w:rFonts w:cstheme="minorHAnsi"/>
                <w:b/>
                <w:bCs/>
                <w:sz w:val="18"/>
                <w:szCs w:val="18"/>
              </w:rPr>
              <w:t>4</w:t>
            </w:r>
          </w:p>
        </w:tc>
        <w:tc>
          <w:tcPr>
            <w:tcW w:w="759" w:type="dxa"/>
            <w:noWrap/>
          </w:tcPr>
          <w:p w:rsidR="001506F2" w:rsidRPr="001506F2" w:rsidRDefault="001506F2" w:rsidP="00861B26">
            <w:pPr>
              <w:jc w:val="center"/>
              <w:rPr>
                <w:rFonts w:cstheme="minorHAnsi"/>
                <w:b/>
                <w:bCs/>
                <w:sz w:val="18"/>
                <w:szCs w:val="18"/>
              </w:rPr>
            </w:pPr>
            <w:r w:rsidRPr="001506F2">
              <w:rPr>
                <w:rFonts w:cstheme="minorHAnsi"/>
                <w:b/>
                <w:bCs/>
                <w:sz w:val="18"/>
                <w:szCs w:val="18"/>
              </w:rPr>
              <w:t>5</w:t>
            </w:r>
          </w:p>
        </w:tc>
      </w:tr>
      <w:tr w:rsidR="001506F2" w:rsidRPr="001506F2" w:rsidTr="00790ED7">
        <w:trPr>
          <w:trHeight w:val="288"/>
        </w:trPr>
        <w:tc>
          <w:tcPr>
            <w:tcW w:w="4291" w:type="dxa"/>
            <w:noWrap/>
            <w:hideMark/>
          </w:tcPr>
          <w:p w:rsidR="001506F2" w:rsidRPr="001506F2" w:rsidRDefault="001506F2" w:rsidP="001506F2">
            <w:pPr>
              <w:rPr>
                <w:rFonts w:cstheme="minorHAnsi"/>
                <w:b/>
                <w:bCs/>
                <w:sz w:val="18"/>
                <w:szCs w:val="18"/>
              </w:rPr>
            </w:pPr>
            <w:r w:rsidRPr="001506F2">
              <w:rPr>
                <w:rFonts w:cstheme="minorHAnsi"/>
                <w:b/>
                <w:bCs/>
                <w:sz w:val="18"/>
                <w:szCs w:val="18"/>
              </w:rPr>
              <w:t>A. RAČUN PRIHODA/PRIMITAK</w:t>
            </w:r>
          </w:p>
        </w:tc>
        <w:tc>
          <w:tcPr>
            <w:tcW w:w="1374" w:type="dxa"/>
            <w:noWrap/>
          </w:tcPr>
          <w:p w:rsidR="001506F2" w:rsidRPr="001506F2" w:rsidRDefault="001506F2" w:rsidP="001506F2">
            <w:pPr>
              <w:rPr>
                <w:rFonts w:cstheme="minorHAnsi"/>
                <w:b/>
                <w:bCs/>
                <w:sz w:val="18"/>
                <w:szCs w:val="18"/>
              </w:rPr>
            </w:pPr>
          </w:p>
        </w:tc>
        <w:tc>
          <w:tcPr>
            <w:tcW w:w="1134" w:type="dxa"/>
            <w:noWrap/>
          </w:tcPr>
          <w:p w:rsidR="001506F2" w:rsidRPr="001506F2" w:rsidRDefault="001506F2" w:rsidP="001506F2">
            <w:pPr>
              <w:rPr>
                <w:rFonts w:cstheme="minorHAnsi"/>
                <w:b/>
                <w:bCs/>
                <w:sz w:val="18"/>
                <w:szCs w:val="18"/>
              </w:rPr>
            </w:pPr>
          </w:p>
        </w:tc>
        <w:tc>
          <w:tcPr>
            <w:tcW w:w="1134" w:type="dxa"/>
            <w:noWrap/>
          </w:tcPr>
          <w:p w:rsidR="001506F2" w:rsidRPr="001506F2" w:rsidRDefault="001506F2" w:rsidP="001506F2">
            <w:pPr>
              <w:rPr>
                <w:rFonts w:cstheme="minorHAnsi"/>
                <w:b/>
                <w:bCs/>
                <w:sz w:val="18"/>
                <w:szCs w:val="18"/>
              </w:rPr>
            </w:pPr>
          </w:p>
        </w:tc>
        <w:tc>
          <w:tcPr>
            <w:tcW w:w="1033" w:type="dxa"/>
            <w:noWrap/>
          </w:tcPr>
          <w:p w:rsidR="001506F2" w:rsidRPr="001506F2" w:rsidRDefault="001506F2" w:rsidP="001506F2">
            <w:pPr>
              <w:rPr>
                <w:rFonts w:cstheme="minorHAnsi"/>
                <w:b/>
                <w:bCs/>
                <w:sz w:val="18"/>
                <w:szCs w:val="18"/>
              </w:rPr>
            </w:pPr>
          </w:p>
        </w:tc>
        <w:tc>
          <w:tcPr>
            <w:tcW w:w="759" w:type="dxa"/>
            <w:noWrap/>
          </w:tcPr>
          <w:p w:rsidR="001506F2" w:rsidRPr="001506F2" w:rsidRDefault="001506F2" w:rsidP="001506F2">
            <w:pPr>
              <w:rPr>
                <w:rFonts w:cstheme="minorHAnsi"/>
                <w:b/>
                <w:bCs/>
                <w:sz w:val="18"/>
                <w:szCs w:val="18"/>
              </w:rPr>
            </w:pPr>
          </w:p>
        </w:tc>
      </w:tr>
      <w:tr w:rsidR="001506F2" w:rsidRPr="001506F2" w:rsidTr="00790ED7">
        <w:trPr>
          <w:trHeight w:val="288"/>
        </w:trPr>
        <w:tc>
          <w:tcPr>
            <w:tcW w:w="4291" w:type="dxa"/>
            <w:noWrap/>
            <w:hideMark/>
          </w:tcPr>
          <w:p w:rsidR="001506F2" w:rsidRPr="001506F2" w:rsidRDefault="001506F2" w:rsidP="001506F2">
            <w:pPr>
              <w:rPr>
                <w:rFonts w:cstheme="minorHAnsi"/>
                <w:b/>
                <w:bCs/>
                <w:sz w:val="18"/>
                <w:szCs w:val="18"/>
              </w:rPr>
            </w:pPr>
            <w:r w:rsidRPr="001506F2">
              <w:rPr>
                <w:rFonts w:cstheme="minorHAnsi"/>
                <w:b/>
                <w:bCs/>
                <w:sz w:val="18"/>
                <w:szCs w:val="18"/>
              </w:rPr>
              <w:t>6 Prihodi poslovanja</w:t>
            </w:r>
          </w:p>
        </w:tc>
        <w:tc>
          <w:tcPr>
            <w:tcW w:w="137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184.446,65</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587.651,40</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217.408,38</w:t>
            </w:r>
          </w:p>
        </w:tc>
        <w:tc>
          <w:tcPr>
            <w:tcW w:w="1033"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117,87%</w:t>
            </w:r>
          </w:p>
        </w:tc>
        <w:tc>
          <w:tcPr>
            <w:tcW w:w="759"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37,00%</w:t>
            </w:r>
          </w:p>
        </w:tc>
      </w:tr>
      <w:tr w:rsidR="001506F2" w:rsidRPr="001506F2" w:rsidTr="00790ED7">
        <w:trPr>
          <w:trHeight w:val="288"/>
        </w:trPr>
        <w:tc>
          <w:tcPr>
            <w:tcW w:w="4291" w:type="dxa"/>
            <w:noWrap/>
            <w:hideMark/>
          </w:tcPr>
          <w:p w:rsidR="001506F2" w:rsidRPr="001506F2" w:rsidRDefault="001506F2" w:rsidP="001506F2">
            <w:pPr>
              <w:rPr>
                <w:rFonts w:cstheme="minorHAnsi"/>
                <w:b/>
                <w:bCs/>
                <w:sz w:val="18"/>
                <w:szCs w:val="18"/>
              </w:rPr>
            </w:pPr>
            <w:r w:rsidRPr="001506F2">
              <w:rPr>
                <w:rFonts w:cstheme="minorHAnsi"/>
                <w:b/>
                <w:bCs/>
                <w:sz w:val="18"/>
                <w:szCs w:val="18"/>
              </w:rPr>
              <w:t>63 Pomoći iz inozemstva i od subjekata unutar općeg proračuna</w:t>
            </w:r>
          </w:p>
        </w:tc>
        <w:tc>
          <w:tcPr>
            <w:tcW w:w="137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19.281,00</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47.150,00</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8.400,00</w:t>
            </w:r>
          </w:p>
        </w:tc>
        <w:tc>
          <w:tcPr>
            <w:tcW w:w="1033"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43,57%</w:t>
            </w:r>
          </w:p>
        </w:tc>
        <w:tc>
          <w:tcPr>
            <w:tcW w:w="759"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17,82%</w:t>
            </w:r>
          </w:p>
        </w:tc>
      </w:tr>
      <w:tr w:rsidR="001506F2" w:rsidRPr="001506F2" w:rsidTr="00790ED7">
        <w:trPr>
          <w:trHeight w:val="288"/>
        </w:trPr>
        <w:tc>
          <w:tcPr>
            <w:tcW w:w="4291" w:type="dxa"/>
            <w:noWrap/>
            <w:hideMark/>
          </w:tcPr>
          <w:p w:rsidR="001506F2" w:rsidRPr="001506F2" w:rsidRDefault="001506F2" w:rsidP="001506F2">
            <w:pPr>
              <w:rPr>
                <w:rFonts w:cstheme="minorHAnsi"/>
                <w:b/>
                <w:bCs/>
                <w:sz w:val="18"/>
                <w:szCs w:val="18"/>
              </w:rPr>
            </w:pPr>
            <w:r w:rsidRPr="001506F2">
              <w:rPr>
                <w:rFonts w:cstheme="minorHAnsi"/>
                <w:b/>
                <w:bCs/>
                <w:sz w:val="18"/>
                <w:szCs w:val="18"/>
              </w:rPr>
              <w:t>632 Pomoći od međunarodnih organizacija te institucija i tijela EU</w:t>
            </w:r>
          </w:p>
        </w:tc>
        <w:tc>
          <w:tcPr>
            <w:tcW w:w="137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10.081,00</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 </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 </w:t>
            </w:r>
          </w:p>
        </w:tc>
        <w:tc>
          <w:tcPr>
            <w:tcW w:w="1033"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0,00%</w:t>
            </w:r>
          </w:p>
        </w:tc>
        <w:tc>
          <w:tcPr>
            <w:tcW w:w="759"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Cs/>
                <w:sz w:val="18"/>
                <w:szCs w:val="18"/>
              </w:rPr>
            </w:pPr>
            <w:r w:rsidRPr="001506F2">
              <w:rPr>
                <w:rFonts w:cstheme="minorHAnsi"/>
                <w:bCs/>
                <w:sz w:val="18"/>
                <w:szCs w:val="18"/>
              </w:rPr>
              <w:t>6323 Tekuće pomoći od institucija i tijela EU</w:t>
            </w:r>
          </w:p>
        </w:tc>
        <w:tc>
          <w:tcPr>
            <w:tcW w:w="137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10.081,00</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c>
          <w:tcPr>
            <w:tcW w:w="1033"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0,00%</w:t>
            </w:r>
          </w:p>
        </w:tc>
        <w:tc>
          <w:tcPr>
            <w:tcW w:w="759"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Cs/>
                <w:sz w:val="18"/>
                <w:szCs w:val="18"/>
              </w:rPr>
            </w:pPr>
            <w:r w:rsidRPr="001506F2">
              <w:rPr>
                <w:rFonts w:cstheme="minorHAnsi"/>
                <w:bCs/>
                <w:sz w:val="18"/>
                <w:szCs w:val="18"/>
              </w:rPr>
              <w:t>636 Pomoći proračunskim korisnicima iz proračuna koji im nije nadležan</w:t>
            </w:r>
          </w:p>
        </w:tc>
        <w:tc>
          <w:tcPr>
            <w:tcW w:w="137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9.200,00</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8.400,00</w:t>
            </w:r>
          </w:p>
        </w:tc>
        <w:tc>
          <w:tcPr>
            <w:tcW w:w="1033"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91,30%</w:t>
            </w:r>
          </w:p>
        </w:tc>
        <w:tc>
          <w:tcPr>
            <w:tcW w:w="759"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Cs/>
                <w:sz w:val="18"/>
                <w:szCs w:val="18"/>
              </w:rPr>
            </w:pPr>
            <w:r w:rsidRPr="001506F2">
              <w:rPr>
                <w:rFonts w:cstheme="minorHAnsi"/>
                <w:bCs/>
                <w:sz w:val="18"/>
                <w:szCs w:val="18"/>
              </w:rPr>
              <w:t>6361 Tekuće pomoći proračunskim korisnicima iz proračuna koji im nije nadležan</w:t>
            </w:r>
          </w:p>
        </w:tc>
        <w:tc>
          <w:tcPr>
            <w:tcW w:w="137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9.200,00</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8.400,00</w:t>
            </w:r>
          </w:p>
        </w:tc>
        <w:tc>
          <w:tcPr>
            <w:tcW w:w="1033"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91,30%</w:t>
            </w:r>
          </w:p>
        </w:tc>
        <w:tc>
          <w:tcPr>
            <w:tcW w:w="759"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
                <w:bCs/>
                <w:sz w:val="18"/>
                <w:szCs w:val="18"/>
              </w:rPr>
            </w:pPr>
            <w:r w:rsidRPr="001506F2">
              <w:rPr>
                <w:rFonts w:cstheme="minorHAnsi"/>
                <w:b/>
                <w:bCs/>
                <w:sz w:val="18"/>
                <w:szCs w:val="18"/>
              </w:rPr>
              <w:t>64 Prihodi od imovine</w:t>
            </w:r>
          </w:p>
        </w:tc>
        <w:tc>
          <w:tcPr>
            <w:tcW w:w="137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0,15</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0,00</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0,27</w:t>
            </w:r>
          </w:p>
        </w:tc>
        <w:tc>
          <w:tcPr>
            <w:tcW w:w="1033"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180,00%</w:t>
            </w:r>
          </w:p>
        </w:tc>
        <w:tc>
          <w:tcPr>
            <w:tcW w:w="759"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
                <w:bCs/>
                <w:sz w:val="18"/>
                <w:szCs w:val="18"/>
              </w:rPr>
            </w:pPr>
            <w:r w:rsidRPr="001506F2">
              <w:rPr>
                <w:rFonts w:cstheme="minorHAnsi"/>
                <w:b/>
                <w:bCs/>
                <w:sz w:val="18"/>
                <w:szCs w:val="18"/>
              </w:rPr>
              <w:t>641 Prihodi od financijske imovine</w:t>
            </w:r>
          </w:p>
        </w:tc>
        <w:tc>
          <w:tcPr>
            <w:tcW w:w="137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0,15</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 </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0,27</w:t>
            </w:r>
          </w:p>
        </w:tc>
        <w:tc>
          <w:tcPr>
            <w:tcW w:w="1033"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180,00%</w:t>
            </w:r>
          </w:p>
        </w:tc>
        <w:tc>
          <w:tcPr>
            <w:tcW w:w="759"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Cs/>
                <w:sz w:val="18"/>
                <w:szCs w:val="18"/>
              </w:rPr>
            </w:pPr>
            <w:r w:rsidRPr="001506F2">
              <w:rPr>
                <w:rFonts w:cstheme="minorHAnsi"/>
                <w:bCs/>
                <w:sz w:val="18"/>
                <w:szCs w:val="18"/>
              </w:rPr>
              <w:t>6413 Kamate na oročena sredstva i depozite po viđenju</w:t>
            </w:r>
          </w:p>
        </w:tc>
        <w:tc>
          <w:tcPr>
            <w:tcW w:w="137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0,15</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0,27</w:t>
            </w:r>
          </w:p>
        </w:tc>
        <w:tc>
          <w:tcPr>
            <w:tcW w:w="1033"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180,00%</w:t>
            </w:r>
          </w:p>
        </w:tc>
        <w:tc>
          <w:tcPr>
            <w:tcW w:w="759"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
                <w:bCs/>
                <w:sz w:val="18"/>
                <w:szCs w:val="18"/>
              </w:rPr>
            </w:pPr>
            <w:r w:rsidRPr="001506F2">
              <w:rPr>
                <w:rFonts w:cstheme="minorHAnsi"/>
                <w:b/>
                <w:bCs/>
                <w:sz w:val="18"/>
                <w:szCs w:val="18"/>
              </w:rPr>
              <w:t>65 Prihodi od upravnih i administrativnih pristojbi, pristojbi po posebnim propisima i naknada</w:t>
            </w:r>
          </w:p>
        </w:tc>
        <w:tc>
          <w:tcPr>
            <w:tcW w:w="137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7.021,02</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21.624,04</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15.995,48</w:t>
            </w:r>
          </w:p>
        </w:tc>
        <w:tc>
          <w:tcPr>
            <w:tcW w:w="1033"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227,82%</w:t>
            </w:r>
          </w:p>
        </w:tc>
        <w:tc>
          <w:tcPr>
            <w:tcW w:w="759"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73,97%</w:t>
            </w:r>
          </w:p>
        </w:tc>
      </w:tr>
      <w:tr w:rsidR="001506F2" w:rsidRPr="001506F2" w:rsidTr="00790ED7">
        <w:trPr>
          <w:trHeight w:val="288"/>
        </w:trPr>
        <w:tc>
          <w:tcPr>
            <w:tcW w:w="4291" w:type="dxa"/>
            <w:noWrap/>
            <w:hideMark/>
          </w:tcPr>
          <w:p w:rsidR="001506F2" w:rsidRPr="001506F2" w:rsidRDefault="001506F2" w:rsidP="001506F2">
            <w:pPr>
              <w:rPr>
                <w:rFonts w:cstheme="minorHAnsi"/>
                <w:b/>
                <w:bCs/>
                <w:sz w:val="18"/>
                <w:szCs w:val="18"/>
              </w:rPr>
            </w:pPr>
            <w:r w:rsidRPr="001506F2">
              <w:rPr>
                <w:rFonts w:cstheme="minorHAnsi"/>
                <w:b/>
                <w:bCs/>
                <w:sz w:val="18"/>
                <w:szCs w:val="18"/>
              </w:rPr>
              <w:t>652 Prihodi po posebnim propisima</w:t>
            </w:r>
          </w:p>
        </w:tc>
        <w:tc>
          <w:tcPr>
            <w:tcW w:w="137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7.021,02</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 </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15.995,48</w:t>
            </w:r>
          </w:p>
        </w:tc>
        <w:tc>
          <w:tcPr>
            <w:tcW w:w="1033"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227,82%</w:t>
            </w:r>
          </w:p>
        </w:tc>
        <w:tc>
          <w:tcPr>
            <w:tcW w:w="759"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Cs/>
                <w:sz w:val="18"/>
                <w:szCs w:val="18"/>
              </w:rPr>
            </w:pPr>
            <w:r w:rsidRPr="001506F2">
              <w:rPr>
                <w:rFonts w:cstheme="minorHAnsi"/>
                <w:bCs/>
                <w:sz w:val="18"/>
                <w:szCs w:val="18"/>
              </w:rPr>
              <w:t>6526 Ostali nespomenuti prihodi</w:t>
            </w:r>
          </w:p>
        </w:tc>
        <w:tc>
          <w:tcPr>
            <w:tcW w:w="137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7.021,02</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15.995,48</w:t>
            </w:r>
          </w:p>
        </w:tc>
        <w:tc>
          <w:tcPr>
            <w:tcW w:w="1033"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227,82%</w:t>
            </w:r>
          </w:p>
        </w:tc>
        <w:tc>
          <w:tcPr>
            <w:tcW w:w="759"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
                <w:bCs/>
                <w:sz w:val="18"/>
                <w:szCs w:val="18"/>
              </w:rPr>
            </w:pPr>
            <w:r w:rsidRPr="001506F2">
              <w:rPr>
                <w:rFonts w:cstheme="minorHAnsi"/>
                <w:b/>
                <w:bCs/>
                <w:sz w:val="18"/>
                <w:szCs w:val="18"/>
              </w:rPr>
              <w:t>66 Prihodi od prodaje proizvoda i robe te pruženih usluga, prihodi od donacija te povrati po protestira</w:t>
            </w:r>
          </w:p>
        </w:tc>
        <w:tc>
          <w:tcPr>
            <w:tcW w:w="137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4.286,55</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11.946,99</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8.706,84</w:t>
            </w:r>
          </w:p>
        </w:tc>
        <w:tc>
          <w:tcPr>
            <w:tcW w:w="1033"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203,12%</w:t>
            </w:r>
          </w:p>
        </w:tc>
        <w:tc>
          <w:tcPr>
            <w:tcW w:w="759"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72,88%</w:t>
            </w:r>
          </w:p>
        </w:tc>
      </w:tr>
      <w:tr w:rsidR="001506F2" w:rsidRPr="001506F2" w:rsidTr="00790ED7">
        <w:trPr>
          <w:trHeight w:val="288"/>
        </w:trPr>
        <w:tc>
          <w:tcPr>
            <w:tcW w:w="4291" w:type="dxa"/>
            <w:noWrap/>
            <w:hideMark/>
          </w:tcPr>
          <w:p w:rsidR="001506F2" w:rsidRPr="001506F2" w:rsidRDefault="001506F2" w:rsidP="001506F2">
            <w:pPr>
              <w:rPr>
                <w:rFonts w:cstheme="minorHAnsi"/>
                <w:b/>
                <w:bCs/>
                <w:sz w:val="18"/>
                <w:szCs w:val="18"/>
              </w:rPr>
            </w:pPr>
            <w:r w:rsidRPr="001506F2">
              <w:rPr>
                <w:rFonts w:cstheme="minorHAnsi"/>
                <w:b/>
                <w:bCs/>
                <w:sz w:val="18"/>
                <w:szCs w:val="18"/>
              </w:rPr>
              <w:t>661 Prihodi od prodaje proizvoda i robe te pruženih usluga</w:t>
            </w:r>
          </w:p>
        </w:tc>
        <w:tc>
          <w:tcPr>
            <w:tcW w:w="137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4.286,55</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 </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8.706,84</w:t>
            </w:r>
          </w:p>
        </w:tc>
        <w:tc>
          <w:tcPr>
            <w:tcW w:w="1033"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203,12%</w:t>
            </w:r>
          </w:p>
        </w:tc>
        <w:tc>
          <w:tcPr>
            <w:tcW w:w="759"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Cs/>
                <w:sz w:val="18"/>
                <w:szCs w:val="18"/>
              </w:rPr>
            </w:pPr>
            <w:r w:rsidRPr="001506F2">
              <w:rPr>
                <w:rFonts w:cstheme="minorHAnsi"/>
                <w:bCs/>
                <w:sz w:val="18"/>
                <w:szCs w:val="18"/>
              </w:rPr>
              <w:t>6614 Prihodi od prodaje proizvoda i robe</w:t>
            </w:r>
          </w:p>
        </w:tc>
        <w:tc>
          <w:tcPr>
            <w:tcW w:w="137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2.254,55</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1.909,84</w:t>
            </w:r>
          </w:p>
        </w:tc>
        <w:tc>
          <w:tcPr>
            <w:tcW w:w="1033"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84,71%</w:t>
            </w:r>
          </w:p>
        </w:tc>
        <w:tc>
          <w:tcPr>
            <w:tcW w:w="759"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Cs/>
                <w:sz w:val="18"/>
                <w:szCs w:val="18"/>
              </w:rPr>
            </w:pPr>
            <w:r w:rsidRPr="001506F2">
              <w:rPr>
                <w:rFonts w:cstheme="minorHAnsi"/>
                <w:bCs/>
                <w:sz w:val="18"/>
                <w:szCs w:val="18"/>
              </w:rPr>
              <w:t>6615 Prihodi od pruženih usluga</w:t>
            </w:r>
          </w:p>
        </w:tc>
        <w:tc>
          <w:tcPr>
            <w:tcW w:w="137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2.032,00</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6.797,00</w:t>
            </w:r>
          </w:p>
        </w:tc>
        <w:tc>
          <w:tcPr>
            <w:tcW w:w="1033"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334,50%</w:t>
            </w:r>
          </w:p>
        </w:tc>
        <w:tc>
          <w:tcPr>
            <w:tcW w:w="759"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
                <w:bCs/>
                <w:sz w:val="18"/>
                <w:szCs w:val="18"/>
              </w:rPr>
            </w:pPr>
            <w:r w:rsidRPr="001506F2">
              <w:rPr>
                <w:rFonts w:cstheme="minorHAnsi"/>
                <w:b/>
                <w:bCs/>
                <w:sz w:val="18"/>
                <w:szCs w:val="18"/>
              </w:rPr>
              <w:t>67 Prihodi iz nadležnog proračuna i od HZZO-a temeljem ugovornih obveza</w:t>
            </w:r>
          </w:p>
        </w:tc>
        <w:tc>
          <w:tcPr>
            <w:tcW w:w="137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153.857,93</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506.930,37</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184.305,79</w:t>
            </w:r>
          </w:p>
        </w:tc>
        <w:tc>
          <w:tcPr>
            <w:tcW w:w="1033"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119,79%</w:t>
            </w:r>
          </w:p>
        </w:tc>
        <w:tc>
          <w:tcPr>
            <w:tcW w:w="759"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36,36%</w:t>
            </w:r>
          </w:p>
        </w:tc>
      </w:tr>
      <w:tr w:rsidR="001506F2" w:rsidRPr="001506F2" w:rsidTr="00790ED7">
        <w:trPr>
          <w:trHeight w:val="288"/>
        </w:trPr>
        <w:tc>
          <w:tcPr>
            <w:tcW w:w="4291" w:type="dxa"/>
            <w:noWrap/>
            <w:hideMark/>
          </w:tcPr>
          <w:p w:rsidR="001506F2" w:rsidRPr="001506F2" w:rsidRDefault="001506F2" w:rsidP="001506F2">
            <w:pPr>
              <w:rPr>
                <w:rFonts w:cstheme="minorHAnsi"/>
                <w:b/>
                <w:bCs/>
                <w:sz w:val="18"/>
                <w:szCs w:val="18"/>
              </w:rPr>
            </w:pPr>
            <w:r w:rsidRPr="001506F2">
              <w:rPr>
                <w:rFonts w:cstheme="minorHAnsi"/>
                <w:b/>
                <w:bCs/>
                <w:sz w:val="18"/>
                <w:szCs w:val="18"/>
              </w:rPr>
              <w:t>671 Prihodi iz nadležnog proračuna za financiranje redovne djelatnosti proračunskih korisnika</w:t>
            </w:r>
          </w:p>
        </w:tc>
        <w:tc>
          <w:tcPr>
            <w:tcW w:w="137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153.857,93</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 </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184.305,79</w:t>
            </w:r>
          </w:p>
        </w:tc>
        <w:tc>
          <w:tcPr>
            <w:tcW w:w="1033"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119,79%</w:t>
            </w:r>
          </w:p>
        </w:tc>
        <w:tc>
          <w:tcPr>
            <w:tcW w:w="759"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Cs/>
                <w:sz w:val="18"/>
                <w:szCs w:val="18"/>
              </w:rPr>
            </w:pPr>
            <w:r w:rsidRPr="001506F2">
              <w:rPr>
                <w:rFonts w:cstheme="minorHAnsi"/>
                <w:bCs/>
                <w:sz w:val="18"/>
                <w:szCs w:val="18"/>
              </w:rPr>
              <w:t>6711 Prihodi iz nadležnog proračuna za financiranje rashoda poslovanja</w:t>
            </w:r>
          </w:p>
        </w:tc>
        <w:tc>
          <w:tcPr>
            <w:tcW w:w="137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153.607,93</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184.305,79</w:t>
            </w:r>
          </w:p>
        </w:tc>
        <w:tc>
          <w:tcPr>
            <w:tcW w:w="1033"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119,98%</w:t>
            </w:r>
          </w:p>
        </w:tc>
        <w:tc>
          <w:tcPr>
            <w:tcW w:w="759"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Cs/>
                <w:sz w:val="18"/>
                <w:szCs w:val="18"/>
              </w:rPr>
            </w:pPr>
            <w:r w:rsidRPr="001506F2">
              <w:rPr>
                <w:rFonts w:cstheme="minorHAnsi"/>
                <w:bCs/>
                <w:sz w:val="18"/>
                <w:szCs w:val="18"/>
              </w:rPr>
              <w:t>6712 Prihodi iz nadležnog proračuna za financiranje rashoda za nabavu nefinancijske imovine</w:t>
            </w:r>
          </w:p>
        </w:tc>
        <w:tc>
          <w:tcPr>
            <w:tcW w:w="137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250,00</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c>
          <w:tcPr>
            <w:tcW w:w="1033"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0,00%</w:t>
            </w:r>
          </w:p>
        </w:tc>
        <w:tc>
          <w:tcPr>
            <w:tcW w:w="759"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r>
      <w:tr w:rsidR="00861B26" w:rsidRPr="00861B26" w:rsidTr="00790ED7">
        <w:trPr>
          <w:trHeight w:val="288"/>
        </w:trPr>
        <w:tc>
          <w:tcPr>
            <w:tcW w:w="4291" w:type="dxa"/>
            <w:noWrap/>
          </w:tcPr>
          <w:p w:rsidR="00861B26" w:rsidRPr="00861B26" w:rsidRDefault="00861B26" w:rsidP="001506F2">
            <w:pPr>
              <w:rPr>
                <w:rFonts w:cstheme="minorHAnsi"/>
                <w:b/>
                <w:bCs/>
                <w:sz w:val="18"/>
                <w:szCs w:val="18"/>
              </w:rPr>
            </w:pPr>
            <w:r w:rsidRPr="00861B26">
              <w:rPr>
                <w:rFonts w:cstheme="minorHAnsi"/>
                <w:b/>
                <w:bCs/>
                <w:sz w:val="18"/>
                <w:szCs w:val="18"/>
              </w:rPr>
              <w:t>A. RAČUN RASHODA/IZDATAK</w:t>
            </w:r>
          </w:p>
        </w:tc>
        <w:tc>
          <w:tcPr>
            <w:tcW w:w="1374" w:type="dxa"/>
            <w:noWrap/>
          </w:tcPr>
          <w:p w:rsidR="00861B26" w:rsidRPr="00861B26" w:rsidRDefault="00861B26" w:rsidP="00861B26">
            <w:pPr>
              <w:jc w:val="right"/>
              <w:rPr>
                <w:rFonts w:cstheme="minorHAnsi"/>
                <w:b/>
                <w:bCs/>
                <w:sz w:val="18"/>
                <w:szCs w:val="18"/>
              </w:rPr>
            </w:pPr>
          </w:p>
        </w:tc>
        <w:tc>
          <w:tcPr>
            <w:tcW w:w="1134" w:type="dxa"/>
            <w:noWrap/>
          </w:tcPr>
          <w:p w:rsidR="00861B26" w:rsidRPr="00861B26" w:rsidRDefault="00861B26" w:rsidP="00861B26">
            <w:pPr>
              <w:jc w:val="right"/>
              <w:rPr>
                <w:rFonts w:cstheme="minorHAnsi"/>
                <w:b/>
                <w:bCs/>
                <w:sz w:val="18"/>
                <w:szCs w:val="18"/>
              </w:rPr>
            </w:pPr>
          </w:p>
        </w:tc>
        <w:tc>
          <w:tcPr>
            <w:tcW w:w="1134" w:type="dxa"/>
            <w:noWrap/>
          </w:tcPr>
          <w:p w:rsidR="00861B26" w:rsidRPr="00861B26" w:rsidRDefault="00861B26" w:rsidP="00861B26">
            <w:pPr>
              <w:jc w:val="right"/>
              <w:rPr>
                <w:rFonts w:cstheme="minorHAnsi"/>
                <w:b/>
                <w:bCs/>
                <w:sz w:val="18"/>
                <w:szCs w:val="18"/>
              </w:rPr>
            </w:pPr>
          </w:p>
        </w:tc>
        <w:tc>
          <w:tcPr>
            <w:tcW w:w="1033" w:type="dxa"/>
            <w:noWrap/>
          </w:tcPr>
          <w:p w:rsidR="00861B26" w:rsidRPr="00861B26" w:rsidRDefault="00861B26" w:rsidP="00861B26">
            <w:pPr>
              <w:jc w:val="right"/>
              <w:rPr>
                <w:rFonts w:cstheme="minorHAnsi"/>
                <w:b/>
                <w:bCs/>
                <w:sz w:val="18"/>
                <w:szCs w:val="18"/>
              </w:rPr>
            </w:pPr>
          </w:p>
        </w:tc>
        <w:tc>
          <w:tcPr>
            <w:tcW w:w="759" w:type="dxa"/>
            <w:noWrap/>
          </w:tcPr>
          <w:p w:rsidR="00861B26" w:rsidRPr="00861B26" w:rsidRDefault="00861B26" w:rsidP="00861B26">
            <w:pPr>
              <w:jc w:val="right"/>
              <w:rPr>
                <w:rFonts w:cstheme="minorHAnsi"/>
                <w:b/>
                <w:bCs/>
                <w:sz w:val="18"/>
                <w:szCs w:val="18"/>
              </w:rPr>
            </w:pPr>
          </w:p>
        </w:tc>
      </w:tr>
      <w:tr w:rsidR="001506F2" w:rsidRPr="001506F2" w:rsidTr="00790ED7">
        <w:trPr>
          <w:trHeight w:val="288"/>
        </w:trPr>
        <w:tc>
          <w:tcPr>
            <w:tcW w:w="4291" w:type="dxa"/>
            <w:noWrap/>
            <w:hideMark/>
          </w:tcPr>
          <w:p w:rsidR="001506F2" w:rsidRPr="001506F2" w:rsidRDefault="001506F2" w:rsidP="001506F2">
            <w:pPr>
              <w:rPr>
                <w:rFonts w:cstheme="minorHAnsi"/>
                <w:b/>
                <w:bCs/>
                <w:sz w:val="18"/>
                <w:szCs w:val="18"/>
              </w:rPr>
            </w:pPr>
            <w:r w:rsidRPr="001506F2">
              <w:rPr>
                <w:rFonts w:cstheme="minorHAnsi"/>
                <w:b/>
                <w:bCs/>
                <w:sz w:val="18"/>
                <w:szCs w:val="18"/>
              </w:rPr>
              <w:t>3 Rashodi poslovanja</w:t>
            </w:r>
          </w:p>
        </w:tc>
        <w:tc>
          <w:tcPr>
            <w:tcW w:w="137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196.542,93</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575.776,71</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239.477,20</w:t>
            </w:r>
          </w:p>
        </w:tc>
        <w:tc>
          <w:tcPr>
            <w:tcW w:w="1033"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121,84%</w:t>
            </w:r>
          </w:p>
        </w:tc>
        <w:tc>
          <w:tcPr>
            <w:tcW w:w="759"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41,59%</w:t>
            </w:r>
          </w:p>
        </w:tc>
      </w:tr>
      <w:tr w:rsidR="001506F2" w:rsidRPr="001506F2" w:rsidTr="00790ED7">
        <w:trPr>
          <w:trHeight w:val="288"/>
        </w:trPr>
        <w:tc>
          <w:tcPr>
            <w:tcW w:w="4291" w:type="dxa"/>
            <w:noWrap/>
            <w:hideMark/>
          </w:tcPr>
          <w:p w:rsidR="001506F2" w:rsidRPr="001506F2" w:rsidRDefault="001506F2" w:rsidP="001506F2">
            <w:pPr>
              <w:rPr>
                <w:rFonts w:cstheme="minorHAnsi"/>
                <w:b/>
                <w:bCs/>
                <w:sz w:val="18"/>
                <w:szCs w:val="18"/>
              </w:rPr>
            </w:pPr>
            <w:r w:rsidRPr="001506F2">
              <w:rPr>
                <w:rFonts w:cstheme="minorHAnsi"/>
                <w:b/>
                <w:bCs/>
                <w:sz w:val="18"/>
                <w:szCs w:val="18"/>
              </w:rPr>
              <w:t>31 Rashodi za zaposlene</w:t>
            </w:r>
          </w:p>
        </w:tc>
        <w:tc>
          <w:tcPr>
            <w:tcW w:w="137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156.377,78</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406.200,00</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184.546,06</w:t>
            </w:r>
          </w:p>
        </w:tc>
        <w:tc>
          <w:tcPr>
            <w:tcW w:w="1033"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118,01%</w:t>
            </w:r>
          </w:p>
        </w:tc>
        <w:tc>
          <w:tcPr>
            <w:tcW w:w="759"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45,43%</w:t>
            </w:r>
          </w:p>
        </w:tc>
      </w:tr>
      <w:tr w:rsidR="001506F2" w:rsidRPr="001506F2" w:rsidTr="00790ED7">
        <w:trPr>
          <w:trHeight w:val="288"/>
        </w:trPr>
        <w:tc>
          <w:tcPr>
            <w:tcW w:w="4291" w:type="dxa"/>
            <w:noWrap/>
            <w:hideMark/>
          </w:tcPr>
          <w:p w:rsidR="001506F2" w:rsidRPr="001506F2" w:rsidRDefault="001506F2" w:rsidP="001506F2">
            <w:pPr>
              <w:rPr>
                <w:rFonts w:cstheme="minorHAnsi"/>
                <w:b/>
                <w:bCs/>
                <w:sz w:val="18"/>
                <w:szCs w:val="18"/>
              </w:rPr>
            </w:pPr>
            <w:r w:rsidRPr="001506F2">
              <w:rPr>
                <w:rFonts w:cstheme="minorHAnsi"/>
                <w:b/>
                <w:bCs/>
                <w:sz w:val="18"/>
                <w:szCs w:val="18"/>
              </w:rPr>
              <w:t>311 Plaće (Bruto)</w:t>
            </w:r>
          </w:p>
        </w:tc>
        <w:tc>
          <w:tcPr>
            <w:tcW w:w="137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124.068,82</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 </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151.338,74</w:t>
            </w:r>
          </w:p>
        </w:tc>
        <w:tc>
          <w:tcPr>
            <w:tcW w:w="1033"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121,98%</w:t>
            </w:r>
          </w:p>
        </w:tc>
        <w:tc>
          <w:tcPr>
            <w:tcW w:w="759"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Cs/>
                <w:sz w:val="18"/>
                <w:szCs w:val="18"/>
              </w:rPr>
            </w:pPr>
            <w:r w:rsidRPr="001506F2">
              <w:rPr>
                <w:rFonts w:cstheme="minorHAnsi"/>
                <w:bCs/>
                <w:sz w:val="18"/>
                <w:szCs w:val="18"/>
              </w:rPr>
              <w:t>3111 Plaće za redovan rad</w:t>
            </w:r>
          </w:p>
        </w:tc>
        <w:tc>
          <w:tcPr>
            <w:tcW w:w="137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124.068,82</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151.338,74</w:t>
            </w:r>
          </w:p>
        </w:tc>
        <w:tc>
          <w:tcPr>
            <w:tcW w:w="1033"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121,98%</w:t>
            </w:r>
          </w:p>
        </w:tc>
        <w:tc>
          <w:tcPr>
            <w:tcW w:w="759"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
                <w:bCs/>
                <w:sz w:val="18"/>
                <w:szCs w:val="18"/>
              </w:rPr>
            </w:pPr>
            <w:r w:rsidRPr="001506F2">
              <w:rPr>
                <w:rFonts w:cstheme="minorHAnsi"/>
                <w:b/>
                <w:bCs/>
                <w:sz w:val="18"/>
                <w:szCs w:val="18"/>
              </w:rPr>
              <w:t>312 Ostali rashodi za zaposlene</w:t>
            </w:r>
          </w:p>
        </w:tc>
        <w:tc>
          <w:tcPr>
            <w:tcW w:w="137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14.187,53</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 </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11.354,44</w:t>
            </w:r>
          </w:p>
        </w:tc>
        <w:tc>
          <w:tcPr>
            <w:tcW w:w="1033"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80,03%</w:t>
            </w:r>
          </w:p>
        </w:tc>
        <w:tc>
          <w:tcPr>
            <w:tcW w:w="759"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Cs/>
                <w:sz w:val="18"/>
                <w:szCs w:val="18"/>
              </w:rPr>
            </w:pPr>
            <w:r w:rsidRPr="001506F2">
              <w:rPr>
                <w:rFonts w:cstheme="minorHAnsi"/>
                <w:bCs/>
                <w:sz w:val="18"/>
                <w:szCs w:val="18"/>
              </w:rPr>
              <w:t>3121 Ostali rashodi za zaposlene</w:t>
            </w:r>
          </w:p>
        </w:tc>
        <w:tc>
          <w:tcPr>
            <w:tcW w:w="137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14.187,53</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11.354,44</w:t>
            </w:r>
          </w:p>
        </w:tc>
        <w:tc>
          <w:tcPr>
            <w:tcW w:w="1033"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80,03%</w:t>
            </w:r>
          </w:p>
        </w:tc>
        <w:tc>
          <w:tcPr>
            <w:tcW w:w="759"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
                <w:bCs/>
                <w:sz w:val="18"/>
                <w:szCs w:val="18"/>
              </w:rPr>
            </w:pPr>
            <w:r w:rsidRPr="001506F2">
              <w:rPr>
                <w:rFonts w:cstheme="minorHAnsi"/>
                <w:b/>
                <w:bCs/>
                <w:sz w:val="18"/>
                <w:szCs w:val="18"/>
              </w:rPr>
              <w:t>313 Doprinosi na plaće</w:t>
            </w:r>
          </w:p>
        </w:tc>
        <w:tc>
          <w:tcPr>
            <w:tcW w:w="137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18.121,43</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 </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21.852,88</w:t>
            </w:r>
          </w:p>
        </w:tc>
        <w:tc>
          <w:tcPr>
            <w:tcW w:w="1033"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120,59%</w:t>
            </w:r>
          </w:p>
        </w:tc>
        <w:tc>
          <w:tcPr>
            <w:tcW w:w="759"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Cs/>
                <w:sz w:val="18"/>
                <w:szCs w:val="18"/>
              </w:rPr>
            </w:pPr>
            <w:r w:rsidRPr="001506F2">
              <w:rPr>
                <w:rFonts w:cstheme="minorHAnsi"/>
                <w:bCs/>
                <w:sz w:val="18"/>
                <w:szCs w:val="18"/>
              </w:rPr>
              <w:t>3132 Doprinosi za obvezno zdravstveno osiguranje</w:t>
            </w:r>
          </w:p>
        </w:tc>
        <w:tc>
          <w:tcPr>
            <w:tcW w:w="137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18.121,43</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21.852,88</w:t>
            </w:r>
          </w:p>
        </w:tc>
        <w:tc>
          <w:tcPr>
            <w:tcW w:w="1033"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120,59%</w:t>
            </w:r>
          </w:p>
        </w:tc>
        <w:tc>
          <w:tcPr>
            <w:tcW w:w="759"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
                <w:bCs/>
                <w:sz w:val="18"/>
                <w:szCs w:val="18"/>
              </w:rPr>
            </w:pPr>
            <w:r w:rsidRPr="001506F2">
              <w:rPr>
                <w:rFonts w:cstheme="minorHAnsi"/>
                <w:b/>
                <w:bCs/>
                <w:sz w:val="18"/>
                <w:szCs w:val="18"/>
              </w:rPr>
              <w:t>32 Materijalni rashodi</w:t>
            </w:r>
          </w:p>
        </w:tc>
        <w:tc>
          <w:tcPr>
            <w:tcW w:w="137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39.651,11</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167.796,71</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54.336,59</w:t>
            </w:r>
          </w:p>
        </w:tc>
        <w:tc>
          <w:tcPr>
            <w:tcW w:w="1033"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137,04%</w:t>
            </w:r>
          </w:p>
        </w:tc>
        <w:tc>
          <w:tcPr>
            <w:tcW w:w="759"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32,38%</w:t>
            </w:r>
          </w:p>
        </w:tc>
      </w:tr>
      <w:tr w:rsidR="001506F2" w:rsidRPr="001506F2" w:rsidTr="00790ED7">
        <w:trPr>
          <w:trHeight w:val="288"/>
        </w:trPr>
        <w:tc>
          <w:tcPr>
            <w:tcW w:w="4291" w:type="dxa"/>
            <w:noWrap/>
            <w:hideMark/>
          </w:tcPr>
          <w:p w:rsidR="001506F2" w:rsidRPr="001506F2" w:rsidRDefault="001506F2" w:rsidP="001506F2">
            <w:pPr>
              <w:rPr>
                <w:rFonts w:cstheme="minorHAnsi"/>
                <w:b/>
                <w:bCs/>
                <w:sz w:val="18"/>
                <w:szCs w:val="18"/>
              </w:rPr>
            </w:pPr>
            <w:r w:rsidRPr="001506F2">
              <w:rPr>
                <w:rFonts w:cstheme="minorHAnsi"/>
                <w:b/>
                <w:bCs/>
                <w:sz w:val="18"/>
                <w:szCs w:val="18"/>
              </w:rPr>
              <w:lastRenderedPageBreak/>
              <w:t>321 Naknade troškova zaposlenima</w:t>
            </w:r>
          </w:p>
        </w:tc>
        <w:tc>
          <w:tcPr>
            <w:tcW w:w="137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10.433,50</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 </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11.585,59</w:t>
            </w:r>
          </w:p>
        </w:tc>
        <w:tc>
          <w:tcPr>
            <w:tcW w:w="1033"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111,04%</w:t>
            </w:r>
          </w:p>
        </w:tc>
        <w:tc>
          <w:tcPr>
            <w:tcW w:w="759"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Cs/>
                <w:sz w:val="18"/>
                <w:szCs w:val="18"/>
              </w:rPr>
            </w:pPr>
            <w:r w:rsidRPr="001506F2">
              <w:rPr>
                <w:rFonts w:cstheme="minorHAnsi"/>
                <w:bCs/>
                <w:sz w:val="18"/>
                <w:szCs w:val="18"/>
              </w:rPr>
              <w:t>3211 Službena putovanja</w:t>
            </w:r>
          </w:p>
        </w:tc>
        <w:tc>
          <w:tcPr>
            <w:tcW w:w="137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1.185,94</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1.817,42</w:t>
            </w:r>
          </w:p>
        </w:tc>
        <w:tc>
          <w:tcPr>
            <w:tcW w:w="1033"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153,25%</w:t>
            </w:r>
          </w:p>
        </w:tc>
        <w:tc>
          <w:tcPr>
            <w:tcW w:w="759"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Cs/>
                <w:sz w:val="18"/>
                <w:szCs w:val="18"/>
              </w:rPr>
            </w:pPr>
            <w:r w:rsidRPr="001506F2">
              <w:rPr>
                <w:rFonts w:cstheme="minorHAnsi"/>
                <w:bCs/>
                <w:sz w:val="18"/>
                <w:szCs w:val="18"/>
              </w:rPr>
              <w:t>3212 Naknade za prijevoz, za rad na terenu i odvojeni život</w:t>
            </w:r>
          </w:p>
        </w:tc>
        <w:tc>
          <w:tcPr>
            <w:tcW w:w="137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8.889,92</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8.055,92</w:t>
            </w:r>
          </w:p>
        </w:tc>
        <w:tc>
          <w:tcPr>
            <w:tcW w:w="1033"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90,62%</w:t>
            </w:r>
          </w:p>
        </w:tc>
        <w:tc>
          <w:tcPr>
            <w:tcW w:w="759"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Cs/>
                <w:sz w:val="18"/>
                <w:szCs w:val="18"/>
              </w:rPr>
            </w:pPr>
            <w:r w:rsidRPr="001506F2">
              <w:rPr>
                <w:rFonts w:cstheme="minorHAnsi"/>
                <w:bCs/>
                <w:sz w:val="18"/>
                <w:szCs w:val="18"/>
              </w:rPr>
              <w:t>3213 Stručno usavršavanje zaposlenika</w:t>
            </w:r>
          </w:p>
        </w:tc>
        <w:tc>
          <w:tcPr>
            <w:tcW w:w="137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6,64</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1.250,25</w:t>
            </w:r>
          </w:p>
        </w:tc>
        <w:tc>
          <w:tcPr>
            <w:tcW w:w="1033"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18829,07%</w:t>
            </w:r>
          </w:p>
        </w:tc>
        <w:tc>
          <w:tcPr>
            <w:tcW w:w="759"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Cs/>
                <w:sz w:val="18"/>
                <w:szCs w:val="18"/>
              </w:rPr>
            </w:pPr>
            <w:r w:rsidRPr="001506F2">
              <w:rPr>
                <w:rFonts w:cstheme="minorHAnsi"/>
                <w:bCs/>
                <w:sz w:val="18"/>
                <w:szCs w:val="18"/>
              </w:rPr>
              <w:t>3214 Ostale naknade troškova zaposlenima</w:t>
            </w:r>
          </w:p>
        </w:tc>
        <w:tc>
          <w:tcPr>
            <w:tcW w:w="137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351,00</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462,00</w:t>
            </w:r>
          </w:p>
        </w:tc>
        <w:tc>
          <w:tcPr>
            <w:tcW w:w="1033"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131,62%</w:t>
            </w:r>
          </w:p>
        </w:tc>
        <w:tc>
          <w:tcPr>
            <w:tcW w:w="759"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
                <w:bCs/>
                <w:sz w:val="18"/>
                <w:szCs w:val="18"/>
              </w:rPr>
            </w:pPr>
            <w:r w:rsidRPr="001506F2">
              <w:rPr>
                <w:rFonts w:cstheme="minorHAnsi"/>
                <w:b/>
                <w:bCs/>
                <w:sz w:val="18"/>
                <w:szCs w:val="18"/>
              </w:rPr>
              <w:t>322 Rashodi za materijal i energiju</w:t>
            </w:r>
          </w:p>
        </w:tc>
        <w:tc>
          <w:tcPr>
            <w:tcW w:w="137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5.745,16</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 </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6.636,70</w:t>
            </w:r>
          </w:p>
        </w:tc>
        <w:tc>
          <w:tcPr>
            <w:tcW w:w="1033"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115,52%</w:t>
            </w:r>
          </w:p>
        </w:tc>
        <w:tc>
          <w:tcPr>
            <w:tcW w:w="759"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Cs/>
                <w:sz w:val="18"/>
                <w:szCs w:val="18"/>
              </w:rPr>
            </w:pPr>
            <w:r w:rsidRPr="001506F2">
              <w:rPr>
                <w:rFonts w:cstheme="minorHAnsi"/>
                <w:bCs/>
                <w:sz w:val="18"/>
                <w:szCs w:val="18"/>
              </w:rPr>
              <w:t>3221 Uredski materijal i ostali materijalni rashodi</w:t>
            </w:r>
          </w:p>
        </w:tc>
        <w:tc>
          <w:tcPr>
            <w:tcW w:w="137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981,59</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1.127,89</w:t>
            </w:r>
          </w:p>
        </w:tc>
        <w:tc>
          <w:tcPr>
            <w:tcW w:w="1033"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114,90%</w:t>
            </w:r>
          </w:p>
        </w:tc>
        <w:tc>
          <w:tcPr>
            <w:tcW w:w="759"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Cs/>
                <w:sz w:val="18"/>
                <w:szCs w:val="18"/>
              </w:rPr>
            </w:pPr>
            <w:r w:rsidRPr="001506F2">
              <w:rPr>
                <w:rFonts w:cstheme="minorHAnsi"/>
                <w:bCs/>
                <w:sz w:val="18"/>
                <w:szCs w:val="18"/>
              </w:rPr>
              <w:t>3222 Materijal i sirovine</w:t>
            </w:r>
          </w:p>
        </w:tc>
        <w:tc>
          <w:tcPr>
            <w:tcW w:w="137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1.395,12</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1.997,08</w:t>
            </w:r>
          </w:p>
        </w:tc>
        <w:tc>
          <w:tcPr>
            <w:tcW w:w="1033"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143,15%</w:t>
            </w:r>
          </w:p>
        </w:tc>
        <w:tc>
          <w:tcPr>
            <w:tcW w:w="759"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Cs/>
                <w:sz w:val="18"/>
                <w:szCs w:val="18"/>
              </w:rPr>
            </w:pPr>
            <w:r w:rsidRPr="001506F2">
              <w:rPr>
                <w:rFonts w:cstheme="minorHAnsi"/>
                <w:bCs/>
                <w:sz w:val="18"/>
                <w:szCs w:val="18"/>
              </w:rPr>
              <w:t>3223 Energija</w:t>
            </w:r>
          </w:p>
        </w:tc>
        <w:tc>
          <w:tcPr>
            <w:tcW w:w="137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3.032,94</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3.143,88</w:t>
            </w:r>
          </w:p>
        </w:tc>
        <w:tc>
          <w:tcPr>
            <w:tcW w:w="1033"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103,66%</w:t>
            </w:r>
          </w:p>
        </w:tc>
        <w:tc>
          <w:tcPr>
            <w:tcW w:w="759"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Cs/>
                <w:sz w:val="18"/>
                <w:szCs w:val="18"/>
              </w:rPr>
            </w:pPr>
            <w:r w:rsidRPr="001506F2">
              <w:rPr>
                <w:rFonts w:cstheme="minorHAnsi"/>
                <w:bCs/>
                <w:sz w:val="18"/>
                <w:szCs w:val="18"/>
              </w:rPr>
              <w:t>3224 Materijal i dijelovi za tekuće i investicijsko održavanje</w:t>
            </w:r>
          </w:p>
        </w:tc>
        <w:tc>
          <w:tcPr>
            <w:tcW w:w="137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22,00</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c>
          <w:tcPr>
            <w:tcW w:w="1033"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0,00%</w:t>
            </w:r>
          </w:p>
        </w:tc>
        <w:tc>
          <w:tcPr>
            <w:tcW w:w="759"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Cs/>
                <w:sz w:val="18"/>
                <w:szCs w:val="18"/>
              </w:rPr>
            </w:pPr>
            <w:r w:rsidRPr="001506F2">
              <w:rPr>
                <w:rFonts w:cstheme="minorHAnsi"/>
                <w:bCs/>
                <w:sz w:val="18"/>
                <w:szCs w:val="18"/>
              </w:rPr>
              <w:t xml:space="preserve">3225 Sitni inventar i </w:t>
            </w:r>
            <w:proofErr w:type="spellStart"/>
            <w:r w:rsidRPr="001506F2">
              <w:rPr>
                <w:rFonts w:cstheme="minorHAnsi"/>
                <w:bCs/>
                <w:sz w:val="18"/>
                <w:szCs w:val="18"/>
              </w:rPr>
              <w:t>autogume</w:t>
            </w:r>
            <w:proofErr w:type="spellEnd"/>
          </w:p>
        </w:tc>
        <w:tc>
          <w:tcPr>
            <w:tcW w:w="137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313,51</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367,85</w:t>
            </w:r>
          </w:p>
        </w:tc>
        <w:tc>
          <w:tcPr>
            <w:tcW w:w="1033"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117,33%</w:t>
            </w:r>
          </w:p>
        </w:tc>
        <w:tc>
          <w:tcPr>
            <w:tcW w:w="759"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
                <w:bCs/>
                <w:sz w:val="18"/>
                <w:szCs w:val="18"/>
              </w:rPr>
            </w:pPr>
            <w:r w:rsidRPr="001506F2">
              <w:rPr>
                <w:rFonts w:cstheme="minorHAnsi"/>
                <w:b/>
                <w:bCs/>
                <w:sz w:val="18"/>
                <w:szCs w:val="18"/>
              </w:rPr>
              <w:t>323 Rashodi za usluge</w:t>
            </w:r>
          </w:p>
        </w:tc>
        <w:tc>
          <w:tcPr>
            <w:tcW w:w="137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20.856,33</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 </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33.241,07</w:t>
            </w:r>
          </w:p>
        </w:tc>
        <w:tc>
          <w:tcPr>
            <w:tcW w:w="1033"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159,38%</w:t>
            </w:r>
          </w:p>
        </w:tc>
        <w:tc>
          <w:tcPr>
            <w:tcW w:w="759"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Cs/>
                <w:sz w:val="18"/>
                <w:szCs w:val="18"/>
              </w:rPr>
            </w:pPr>
            <w:r w:rsidRPr="001506F2">
              <w:rPr>
                <w:rFonts w:cstheme="minorHAnsi"/>
                <w:bCs/>
                <w:sz w:val="18"/>
                <w:szCs w:val="18"/>
              </w:rPr>
              <w:t>3231 Usluge telefona, interneta, pošte i prijevoza</w:t>
            </w:r>
          </w:p>
        </w:tc>
        <w:tc>
          <w:tcPr>
            <w:tcW w:w="137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1.754,38</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1.113,98</w:t>
            </w:r>
          </w:p>
        </w:tc>
        <w:tc>
          <w:tcPr>
            <w:tcW w:w="1033"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63,50%</w:t>
            </w:r>
          </w:p>
        </w:tc>
        <w:tc>
          <w:tcPr>
            <w:tcW w:w="759"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Cs/>
                <w:sz w:val="18"/>
                <w:szCs w:val="18"/>
              </w:rPr>
            </w:pPr>
            <w:r w:rsidRPr="001506F2">
              <w:rPr>
                <w:rFonts w:cstheme="minorHAnsi"/>
                <w:bCs/>
                <w:sz w:val="18"/>
                <w:szCs w:val="18"/>
              </w:rPr>
              <w:t>3232 Usluge tekućeg i investicijskog  održavanja</w:t>
            </w:r>
          </w:p>
        </w:tc>
        <w:tc>
          <w:tcPr>
            <w:tcW w:w="137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1.646,11</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4.562,05</w:t>
            </w:r>
          </w:p>
        </w:tc>
        <w:tc>
          <w:tcPr>
            <w:tcW w:w="1033"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277,14%</w:t>
            </w:r>
          </w:p>
        </w:tc>
        <w:tc>
          <w:tcPr>
            <w:tcW w:w="759"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Cs/>
                <w:sz w:val="18"/>
                <w:szCs w:val="18"/>
              </w:rPr>
            </w:pPr>
            <w:r w:rsidRPr="001506F2">
              <w:rPr>
                <w:rFonts w:cstheme="minorHAnsi"/>
                <w:bCs/>
                <w:sz w:val="18"/>
                <w:szCs w:val="18"/>
              </w:rPr>
              <w:t>3233 Usluge promidžbe i informiranja</w:t>
            </w:r>
          </w:p>
        </w:tc>
        <w:tc>
          <w:tcPr>
            <w:tcW w:w="137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45,00</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259,27</w:t>
            </w:r>
          </w:p>
        </w:tc>
        <w:tc>
          <w:tcPr>
            <w:tcW w:w="1033"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576,16%</w:t>
            </w:r>
          </w:p>
        </w:tc>
        <w:tc>
          <w:tcPr>
            <w:tcW w:w="759"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Cs/>
                <w:sz w:val="18"/>
                <w:szCs w:val="18"/>
              </w:rPr>
            </w:pPr>
            <w:r w:rsidRPr="001506F2">
              <w:rPr>
                <w:rFonts w:cstheme="minorHAnsi"/>
                <w:bCs/>
                <w:sz w:val="18"/>
                <w:szCs w:val="18"/>
              </w:rPr>
              <w:t>3234 Komunalne usluge</w:t>
            </w:r>
          </w:p>
        </w:tc>
        <w:tc>
          <w:tcPr>
            <w:tcW w:w="137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649,27</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596,40</w:t>
            </w:r>
          </w:p>
        </w:tc>
        <w:tc>
          <w:tcPr>
            <w:tcW w:w="1033"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91,86%</w:t>
            </w:r>
          </w:p>
        </w:tc>
        <w:tc>
          <w:tcPr>
            <w:tcW w:w="759"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Cs/>
                <w:sz w:val="18"/>
                <w:szCs w:val="18"/>
              </w:rPr>
            </w:pPr>
            <w:r w:rsidRPr="001506F2">
              <w:rPr>
                <w:rFonts w:cstheme="minorHAnsi"/>
                <w:bCs/>
                <w:sz w:val="18"/>
                <w:szCs w:val="18"/>
              </w:rPr>
              <w:t>3236 Zdravstvene i veterinarske usluge</w:t>
            </w:r>
          </w:p>
        </w:tc>
        <w:tc>
          <w:tcPr>
            <w:tcW w:w="137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140,00</w:t>
            </w:r>
          </w:p>
        </w:tc>
        <w:tc>
          <w:tcPr>
            <w:tcW w:w="1033"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0,00%</w:t>
            </w:r>
          </w:p>
        </w:tc>
        <w:tc>
          <w:tcPr>
            <w:tcW w:w="759"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Cs/>
                <w:sz w:val="18"/>
                <w:szCs w:val="18"/>
              </w:rPr>
            </w:pPr>
            <w:r w:rsidRPr="001506F2">
              <w:rPr>
                <w:rFonts w:cstheme="minorHAnsi"/>
                <w:bCs/>
                <w:sz w:val="18"/>
                <w:szCs w:val="18"/>
              </w:rPr>
              <w:t>3237 Intelektualne i osobne usluge</w:t>
            </w:r>
          </w:p>
        </w:tc>
        <w:tc>
          <w:tcPr>
            <w:tcW w:w="137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7.673,31</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11.334,84</w:t>
            </w:r>
          </w:p>
        </w:tc>
        <w:tc>
          <w:tcPr>
            <w:tcW w:w="1033"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147,72%</w:t>
            </w:r>
          </w:p>
        </w:tc>
        <w:tc>
          <w:tcPr>
            <w:tcW w:w="759"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Cs/>
                <w:sz w:val="18"/>
                <w:szCs w:val="18"/>
              </w:rPr>
            </w:pPr>
            <w:r w:rsidRPr="001506F2">
              <w:rPr>
                <w:rFonts w:cstheme="minorHAnsi"/>
                <w:bCs/>
                <w:sz w:val="18"/>
                <w:szCs w:val="18"/>
              </w:rPr>
              <w:t>3238 Računalne usluge</w:t>
            </w:r>
          </w:p>
        </w:tc>
        <w:tc>
          <w:tcPr>
            <w:tcW w:w="137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2.344,64</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2.814,03</w:t>
            </w:r>
          </w:p>
        </w:tc>
        <w:tc>
          <w:tcPr>
            <w:tcW w:w="1033"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120,02%</w:t>
            </w:r>
          </w:p>
        </w:tc>
        <w:tc>
          <w:tcPr>
            <w:tcW w:w="759"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Cs/>
                <w:sz w:val="18"/>
                <w:szCs w:val="18"/>
              </w:rPr>
            </w:pPr>
            <w:r w:rsidRPr="001506F2">
              <w:rPr>
                <w:rFonts w:cstheme="minorHAnsi"/>
                <w:bCs/>
                <w:sz w:val="18"/>
                <w:szCs w:val="18"/>
              </w:rPr>
              <w:t>3239 Ostale usluge</w:t>
            </w:r>
          </w:p>
        </w:tc>
        <w:tc>
          <w:tcPr>
            <w:tcW w:w="137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6.718,62</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12.420,50</w:t>
            </w:r>
          </w:p>
        </w:tc>
        <w:tc>
          <w:tcPr>
            <w:tcW w:w="1033"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184,87%</w:t>
            </w:r>
          </w:p>
        </w:tc>
        <w:tc>
          <w:tcPr>
            <w:tcW w:w="759"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
                <w:bCs/>
                <w:sz w:val="18"/>
                <w:szCs w:val="18"/>
              </w:rPr>
            </w:pPr>
            <w:r w:rsidRPr="001506F2">
              <w:rPr>
                <w:rFonts w:cstheme="minorHAnsi"/>
                <w:b/>
                <w:bCs/>
                <w:sz w:val="18"/>
                <w:szCs w:val="18"/>
              </w:rPr>
              <w:t>324 Naknade troškova osobama izvan radnog odnosa</w:t>
            </w:r>
          </w:p>
        </w:tc>
        <w:tc>
          <w:tcPr>
            <w:tcW w:w="137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473,97</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 </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452,77</w:t>
            </w:r>
          </w:p>
        </w:tc>
        <w:tc>
          <w:tcPr>
            <w:tcW w:w="1033"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95,53%</w:t>
            </w:r>
          </w:p>
        </w:tc>
        <w:tc>
          <w:tcPr>
            <w:tcW w:w="759"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Cs/>
                <w:sz w:val="18"/>
                <w:szCs w:val="18"/>
              </w:rPr>
            </w:pPr>
            <w:r w:rsidRPr="001506F2">
              <w:rPr>
                <w:rFonts w:cstheme="minorHAnsi"/>
                <w:bCs/>
                <w:sz w:val="18"/>
                <w:szCs w:val="18"/>
              </w:rPr>
              <w:t>3241 Naknade troškova osobama izvan radnog odnosa</w:t>
            </w:r>
          </w:p>
        </w:tc>
        <w:tc>
          <w:tcPr>
            <w:tcW w:w="137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473,97</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452,77</w:t>
            </w:r>
          </w:p>
        </w:tc>
        <w:tc>
          <w:tcPr>
            <w:tcW w:w="1033"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95,53%</w:t>
            </w:r>
          </w:p>
        </w:tc>
        <w:tc>
          <w:tcPr>
            <w:tcW w:w="759"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
                <w:bCs/>
                <w:sz w:val="18"/>
                <w:szCs w:val="18"/>
              </w:rPr>
            </w:pPr>
            <w:r w:rsidRPr="001506F2">
              <w:rPr>
                <w:rFonts w:cstheme="minorHAnsi"/>
                <w:b/>
                <w:bCs/>
                <w:sz w:val="18"/>
                <w:szCs w:val="18"/>
              </w:rPr>
              <w:t>329 Ostali nespomenuti rashodi poslovanja</w:t>
            </w:r>
          </w:p>
        </w:tc>
        <w:tc>
          <w:tcPr>
            <w:tcW w:w="137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2.142,15</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 </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2.420,46</w:t>
            </w:r>
          </w:p>
        </w:tc>
        <w:tc>
          <w:tcPr>
            <w:tcW w:w="1033"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112,99%</w:t>
            </w:r>
          </w:p>
        </w:tc>
        <w:tc>
          <w:tcPr>
            <w:tcW w:w="759"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Cs/>
                <w:sz w:val="18"/>
                <w:szCs w:val="18"/>
              </w:rPr>
            </w:pPr>
            <w:r w:rsidRPr="001506F2">
              <w:rPr>
                <w:rFonts w:cstheme="minorHAnsi"/>
                <w:bCs/>
                <w:sz w:val="18"/>
                <w:szCs w:val="18"/>
              </w:rPr>
              <w:t>3291 Naknade za rad predstavničkih i izvršnih tijela, povjerenstava i slično</w:t>
            </w:r>
          </w:p>
        </w:tc>
        <w:tc>
          <w:tcPr>
            <w:tcW w:w="137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448,44</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772,04</w:t>
            </w:r>
          </w:p>
        </w:tc>
        <w:tc>
          <w:tcPr>
            <w:tcW w:w="1033"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172,16%</w:t>
            </w:r>
          </w:p>
        </w:tc>
        <w:tc>
          <w:tcPr>
            <w:tcW w:w="759"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Cs/>
                <w:sz w:val="18"/>
                <w:szCs w:val="18"/>
              </w:rPr>
            </w:pPr>
            <w:r w:rsidRPr="001506F2">
              <w:rPr>
                <w:rFonts w:cstheme="minorHAnsi"/>
                <w:bCs/>
                <w:sz w:val="18"/>
                <w:szCs w:val="18"/>
              </w:rPr>
              <w:t>3292 Premije osiguranja</w:t>
            </w:r>
          </w:p>
        </w:tc>
        <w:tc>
          <w:tcPr>
            <w:tcW w:w="137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1.312,00</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843,00</w:t>
            </w:r>
          </w:p>
        </w:tc>
        <w:tc>
          <w:tcPr>
            <w:tcW w:w="1033"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64,25%</w:t>
            </w:r>
          </w:p>
        </w:tc>
        <w:tc>
          <w:tcPr>
            <w:tcW w:w="759"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Cs/>
                <w:sz w:val="18"/>
                <w:szCs w:val="18"/>
              </w:rPr>
            </w:pPr>
            <w:r w:rsidRPr="001506F2">
              <w:rPr>
                <w:rFonts w:cstheme="minorHAnsi"/>
                <w:bCs/>
                <w:sz w:val="18"/>
                <w:szCs w:val="18"/>
              </w:rPr>
              <w:t>3293 Reprezentacija</w:t>
            </w:r>
          </w:p>
        </w:tc>
        <w:tc>
          <w:tcPr>
            <w:tcW w:w="137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238,30</w:t>
            </w:r>
          </w:p>
        </w:tc>
        <w:tc>
          <w:tcPr>
            <w:tcW w:w="1033"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0,00%</w:t>
            </w:r>
          </w:p>
        </w:tc>
        <w:tc>
          <w:tcPr>
            <w:tcW w:w="759"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Cs/>
                <w:sz w:val="18"/>
                <w:szCs w:val="18"/>
              </w:rPr>
            </w:pPr>
            <w:r w:rsidRPr="001506F2">
              <w:rPr>
                <w:rFonts w:cstheme="minorHAnsi"/>
                <w:bCs/>
                <w:sz w:val="18"/>
                <w:szCs w:val="18"/>
              </w:rPr>
              <w:t>3294 Članarine i norme</w:t>
            </w:r>
          </w:p>
        </w:tc>
        <w:tc>
          <w:tcPr>
            <w:tcW w:w="137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288,00</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270,00</w:t>
            </w:r>
          </w:p>
        </w:tc>
        <w:tc>
          <w:tcPr>
            <w:tcW w:w="1033"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93,75%</w:t>
            </w:r>
          </w:p>
        </w:tc>
        <w:tc>
          <w:tcPr>
            <w:tcW w:w="759"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Cs/>
                <w:sz w:val="18"/>
                <w:szCs w:val="18"/>
              </w:rPr>
            </w:pPr>
            <w:r w:rsidRPr="001506F2">
              <w:rPr>
                <w:rFonts w:cstheme="minorHAnsi"/>
                <w:bCs/>
                <w:sz w:val="18"/>
                <w:szCs w:val="18"/>
              </w:rPr>
              <w:t>3295 Pristojbe i naknade</w:t>
            </w:r>
          </w:p>
        </w:tc>
        <w:tc>
          <w:tcPr>
            <w:tcW w:w="137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81,51</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297,12</w:t>
            </w:r>
          </w:p>
        </w:tc>
        <w:tc>
          <w:tcPr>
            <w:tcW w:w="1033"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364,52%</w:t>
            </w:r>
          </w:p>
        </w:tc>
        <w:tc>
          <w:tcPr>
            <w:tcW w:w="759"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Cs/>
                <w:sz w:val="18"/>
                <w:szCs w:val="18"/>
              </w:rPr>
            </w:pPr>
            <w:r w:rsidRPr="001506F2">
              <w:rPr>
                <w:rFonts w:cstheme="minorHAnsi"/>
                <w:bCs/>
                <w:sz w:val="18"/>
                <w:szCs w:val="18"/>
              </w:rPr>
              <w:t>3299 Ostali nespomenuti rashodi poslovanja</w:t>
            </w:r>
          </w:p>
        </w:tc>
        <w:tc>
          <w:tcPr>
            <w:tcW w:w="137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12,20</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c>
          <w:tcPr>
            <w:tcW w:w="1033"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0,00%</w:t>
            </w:r>
          </w:p>
        </w:tc>
        <w:tc>
          <w:tcPr>
            <w:tcW w:w="759"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
                <w:bCs/>
                <w:sz w:val="18"/>
                <w:szCs w:val="18"/>
              </w:rPr>
            </w:pPr>
            <w:r w:rsidRPr="001506F2">
              <w:rPr>
                <w:rFonts w:cstheme="minorHAnsi"/>
                <w:b/>
                <w:bCs/>
                <w:sz w:val="18"/>
                <w:szCs w:val="18"/>
              </w:rPr>
              <w:t>34 Financijski rashodi</w:t>
            </w:r>
          </w:p>
        </w:tc>
        <w:tc>
          <w:tcPr>
            <w:tcW w:w="137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514,04</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1.780,00</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594,55</w:t>
            </w:r>
          </w:p>
        </w:tc>
        <w:tc>
          <w:tcPr>
            <w:tcW w:w="1033"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115,66%</w:t>
            </w:r>
          </w:p>
        </w:tc>
        <w:tc>
          <w:tcPr>
            <w:tcW w:w="759"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33,40%</w:t>
            </w:r>
          </w:p>
        </w:tc>
      </w:tr>
      <w:tr w:rsidR="001506F2" w:rsidRPr="001506F2" w:rsidTr="00790ED7">
        <w:trPr>
          <w:trHeight w:val="288"/>
        </w:trPr>
        <w:tc>
          <w:tcPr>
            <w:tcW w:w="4291" w:type="dxa"/>
            <w:noWrap/>
            <w:hideMark/>
          </w:tcPr>
          <w:p w:rsidR="001506F2" w:rsidRPr="001506F2" w:rsidRDefault="001506F2" w:rsidP="001506F2">
            <w:pPr>
              <w:rPr>
                <w:rFonts w:cstheme="minorHAnsi"/>
                <w:b/>
                <w:bCs/>
                <w:sz w:val="18"/>
                <w:szCs w:val="18"/>
              </w:rPr>
            </w:pPr>
            <w:r w:rsidRPr="001506F2">
              <w:rPr>
                <w:rFonts w:cstheme="minorHAnsi"/>
                <w:b/>
                <w:bCs/>
                <w:sz w:val="18"/>
                <w:szCs w:val="18"/>
              </w:rPr>
              <w:t>343 Ostali financijski rashodi</w:t>
            </w:r>
          </w:p>
        </w:tc>
        <w:tc>
          <w:tcPr>
            <w:tcW w:w="137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514,04</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 </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594,55</w:t>
            </w:r>
          </w:p>
        </w:tc>
        <w:tc>
          <w:tcPr>
            <w:tcW w:w="1033"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115,66%</w:t>
            </w:r>
          </w:p>
        </w:tc>
        <w:tc>
          <w:tcPr>
            <w:tcW w:w="759"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Cs/>
                <w:sz w:val="18"/>
                <w:szCs w:val="18"/>
              </w:rPr>
            </w:pPr>
            <w:r w:rsidRPr="001506F2">
              <w:rPr>
                <w:rFonts w:cstheme="minorHAnsi"/>
                <w:bCs/>
                <w:sz w:val="18"/>
                <w:szCs w:val="18"/>
              </w:rPr>
              <w:t>3431 Bankarske usluge i usluge platnog prometa</w:t>
            </w:r>
          </w:p>
        </w:tc>
        <w:tc>
          <w:tcPr>
            <w:tcW w:w="137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514,04</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594,55</w:t>
            </w:r>
          </w:p>
        </w:tc>
        <w:tc>
          <w:tcPr>
            <w:tcW w:w="1033"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115,66%</w:t>
            </w:r>
          </w:p>
        </w:tc>
        <w:tc>
          <w:tcPr>
            <w:tcW w:w="759"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
                <w:bCs/>
                <w:sz w:val="18"/>
                <w:szCs w:val="18"/>
              </w:rPr>
            </w:pPr>
            <w:r w:rsidRPr="001506F2">
              <w:rPr>
                <w:rFonts w:cstheme="minorHAnsi"/>
                <w:b/>
                <w:bCs/>
                <w:sz w:val="18"/>
                <w:szCs w:val="18"/>
              </w:rPr>
              <w:t>4 Rashodi za nabavu nefinancijske imovine</w:t>
            </w:r>
          </w:p>
        </w:tc>
        <w:tc>
          <w:tcPr>
            <w:tcW w:w="137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8.946,70</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63.943,66</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11,90</w:t>
            </w:r>
          </w:p>
        </w:tc>
        <w:tc>
          <w:tcPr>
            <w:tcW w:w="1033"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0,13%</w:t>
            </w:r>
          </w:p>
        </w:tc>
        <w:tc>
          <w:tcPr>
            <w:tcW w:w="759"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0,02%</w:t>
            </w:r>
          </w:p>
        </w:tc>
      </w:tr>
      <w:tr w:rsidR="001506F2" w:rsidRPr="001506F2" w:rsidTr="00790ED7">
        <w:trPr>
          <w:trHeight w:val="288"/>
        </w:trPr>
        <w:tc>
          <w:tcPr>
            <w:tcW w:w="4291" w:type="dxa"/>
            <w:noWrap/>
            <w:hideMark/>
          </w:tcPr>
          <w:p w:rsidR="001506F2" w:rsidRPr="001506F2" w:rsidRDefault="001506F2" w:rsidP="001506F2">
            <w:pPr>
              <w:rPr>
                <w:rFonts w:cstheme="minorHAnsi"/>
                <w:b/>
                <w:bCs/>
                <w:sz w:val="18"/>
                <w:szCs w:val="18"/>
              </w:rPr>
            </w:pPr>
            <w:r w:rsidRPr="001506F2">
              <w:rPr>
                <w:rFonts w:cstheme="minorHAnsi"/>
                <w:b/>
                <w:bCs/>
                <w:sz w:val="18"/>
                <w:szCs w:val="18"/>
              </w:rPr>
              <w:t xml:space="preserve">41 Rashodi za nabavu </w:t>
            </w:r>
            <w:proofErr w:type="spellStart"/>
            <w:r w:rsidRPr="001506F2">
              <w:rPr>
                <w:rFonts w:cstheme="minorHAnsi"/>
                <w:b/>
                <w:bCs/>
                <w:sz w:val="18"/>
                <w:szCs w:val="18"/>
              </w:rPr>
              <w:t>neproizvedene</w:t>
            </w:r>
            <w:proofErr w:type="spellEnd"/>
            <w:r w:rsidRPr="001506F2">
              <w:rPr>
                <w:rFonts w:cstheme="minorHAnsi"/>
                <w:b/>
                <w:bCs/>
                <w:sz w:val="18"/>
                <w:szCs w:val="18"/>
              </w:rPr>
              <w:t xml:space="preserve"> dugotrajne imovine</w:t>
            </w:r>
          </w:p>
        </w:tc>
        <w:tc>
          <w:tcPr>
            <w:tcW w:w="137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 </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52.716,16</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 </w:t>
            </w:r>
          </w:p>
        </w:tc>
        <w:tc>
          <w:tcPr>
            <w:tcW w:w="1033"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0,00%</w:t>
            </w:r>
          </w:p>
        </w:tc>
        <w:tc>
          <w:tcPr>
            <w:tcW w:w="759"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
                <w:bCs/>
                <w:sz w:val="18"/>
                <w:szCs w:val="18"/>
              </w:rPr>
            </w:pPr>
            <w:r w:rsidRPr="001506F2">
              <w:rPr>
                <w:rFonts w:cstheme="minorHAnsi"/>
                <w:b/>
                <w:bCs/>
                <w:sz w:val="18"/>
                <w:szCs w:val="18"/>
              </w:rPr>
              <w:t>42 Rashodi za nabavu proizvedene dugotrajne imovine</w:t>
            </w:r>
          </w:p>
        </w:tc>
        <w:tc>
          <w:tcPr>
            <w:tcW w:w="137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8.946,70</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11.227,50</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11,90</w:t>
            </w:r>
          </w:p>
        </w:tc>
        <w:tc>
          <w:tcPr>
            <w:tcW w:w="1033"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0,13%</w:t>
            </w:r>
          </w:p>
        </w:tc>
        <w:tc>
          <w:tcPr>
            <w:tcW w:w="759"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0,11%</w:t>
            </w:r>
          </w:p>
        </w:tc>
      </w:tr>
      <w:tr w:rsidR="001506F2" w:rsidRPr="001506F2" w:rsidTr="00790ED7">
        <w:trPr>
          <w:trHeight w:val="288"/>
        </w:trPr>
        <w:tc>
          <w:tcPr>
            <w:tcW w:w="4291" w:type="dxa"/>
            <w:noWrap/>
            <w:hideMark/>
          </w:tcPr>
          <w:p w:rsidR="001506F2" w:rsidRPr="001506F2" w:rsidRDefault="001506F2" w:rsidP="001506F2">
            <w:pPr>
              <w:rPr>
                <w:rFonts w:cstheme="minorHAnsi"/>
                <w:b/>
                <w:bCs/>
                <w:sz w:val="18"/>
                <w:szCs w:val="18"/>
              </w:rPr>
            </w:pPr>
            <w:r w:rsidRPr="001506F2">
              <w:rPr>
                <w:rFonts w:cstheme="minorHAnsi"/>
                <w:b/>
                <w:bCs/>
                <w:sz w:val="18"/>
                <w:szCs w:val="18"/>
              </w:rPr>
              <w:t>422 Postrojenja i oprema</w:t>
            </w:r>
          </w:p>
        </w:tc>
        <w:tc>
          <w:tcPr>
            <w:tcW w:w="137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8.879,52</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 </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 </w:t>
            </w:r>
          </w:p>
        </w:tc>
        <w:tc>
          <w:tcPr>
            <w:tcW w:w="1033"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0,00%</w:t>
            </w:r>
          </w:p>
        </w:tc>
        <w:tc>
          <w:tcPr>
            <w:tcW w:w="759"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Cs/>
                <w:sz w:val="18"/>
                <w:szCs w:val="18"/>
              </w:rPr>
            </w:pPr>
            <w:r w:rsidRPr="001506F2">
              <w:rPr>
                <w:rFonts w:cstheme="minorHAnsi"/>
                <w:bCs/>
                <w:sz w:val="18"/>
                <w:szCs w:val="18"/>
              </w:rPr>
              <w:t>4221 Uredska oprema i namještaj</w:t>
            </w:r>
          </w:p>
        </w:tc>
        <w:tc>
          <w:tcPr>
            <w:tcW w:w="137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8.879,52</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c>
          <w:tcPr>
            <w:tcW w:w="1033"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0,00%</w:t>
            </w:r>
          </w:p>
        </w:tc>
        <w:tc>
          <w:tcPr>
            <w:tcW w:w="759"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
                <w:bCs/>
                <w:sz w:val="18"/>
                <w:szCs w:val="18"/>
              </w:rPr>
            </w:pPr>
            <w:r w:rsidRPr="001506F2">
              <w:rPr>
                <w:rFonts w:cstheme="minorHAnsi"/>
                <w:b/>
                <w:bCs/>
                <w:sz w:val="18"/>
                <w:szCs w:val="18"/>
              </w:rPr>
              <w:t>424 Knjige, umjetnička djela i ostale izložbene vrijednosti</w:t>
            </w:r>
          </w:p>
        </w:tc>
        <w:tc>
          <w:tcPr>
            <w:tcW w:w="137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67,18</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 </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11,90</w:t>
            </w:r>
          </w:p>
        </w:tc>
        <w:tc>
          <w:tcPr>
            <w:tcW w:w="1033"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17,71%</w:t>
            </w:r>
          </w:p>
        </w:tc>
        <w:tc>
          <w:tcPr>
            <w:tcW w:w="759"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Cs/>
                <w:sz w:val="18"/>
                <w:szCs w:val="18"/>
              </w:rPr>
            </w:pPr>
            <w:r w:rsidRPr="001506F2">
              <w:rPr>
                <w:rFonts w:cstheme="minorHAnsi"/>
                <w:bCs/>
                <w:sz w:val="18"/>
                <w:szCs w:val="18"/>
              </w:rPr>
              <w:t>4241 Knjige</w:t>
            </w:r>
          </w:p>
        </w:tc>
        <w:tc>
          <w:tcPr>
            <w:tcW w:w="137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67,18</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11,90</w:t>
            </w:r>
          </w:p>
        </w:tc>
        <w:tc>
          <w:tcPr>
            <w:tcW w:w="1033"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17,71%</w:t>
            </w:r>
          </w:p>
        </w:tc>
        <w:tc>
          <w:tcPr>
            <w:tcW w:w="759"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
                <w:bCs/>
                <w:sz w:val="18"/>
                <w:szCs w:val="18"/>
              </w:rPr>
            </w:pPr>
            <w:r w:rsidRPr="001506F2">
              <w:rPr>
                <w:rFonts w:cstheme="minorHAnsi"/>
                <w:b/>
                <w:bCs/>
                <w:sz w:val="18"/>
                <w:szCs w:val="18"/>
              </w:rPr>
              <w:t>A. RAČUN PRIHODA/PRIMITAK</w:t>
            </w:r>
          </w:p>
        </w:tc>
        <w:tc>
          <w:tcPr>
            <w:tcW w:w="137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 </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 </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 </w:t>
            </w:r>
          </w:p>
        </w:tc>
        <w:tc>
          <w:tcPr>
            <w:tcW w:w="1033"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 </w:t>
            </w:r>
          </w:p>
        </w:tc>
        <w:tc>
          <w:tcPr>
            <w:tcW w:w="759"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 </w:t>
            </w:r>
          </w:p>
        </w:tc>
      </w:tr>
      <w:tr w:rsidR="001506F2" w:rsidRPr="001506F2" w:rsidTr="00790ED7">
        <w:trPr>
          <w:trHeight w:val="288"/>
        </w:trPr>
        <w:tc>
          <w:tcPr>
            <w:tcW w:w="4291" w:type="dxa"/>
            <w:noWrap/>
            <w:hideMark/>
          </w:tcPr>
          <w:p w:rsidR="001506F2" w:rsidRPr="001506F2" w:rsidRDefault="001506F2" w:rsidP="001506F2">
            <w:pPr>
              <w:rPr>
                <w:rFonts w:cstheme="minorHAnsi"/>
                <w:b/>
                <w:bCs/>
                <w:sz w:val="18"/>
                <w:szCs w:val="18"/>
              </w:rPr>
            </w:pPr>
            <w:r w:rsidRPr="001506F2">
              <w:rPr>
                <w:rFonts w:cstheme="minorHAnsi"/>
                <w:b/>
                <w:bCs/>
                <w:sz w:val="18"/>
                <w:szCs w:val="18"/>
              </w:rPr>
              <w:t>92 Rezultat poslovanja</w:t>
            </w:r>
          </w:p>
        </w:tc>
        <w:tc>
          <w:tcPr>
            <w:tcW w:w="137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9.805,68</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52.068,97</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18.003,23</w:t>
            </w:r>
          </w:p>
        </w:tc>
        <w:tc>
          <w:tcPr>
            <w:tcW w:w="1033"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183,60%</w:t>
            </w:r>
          </w:p>
        </w:tc>
        <w:tc>
          <w:tcPr>
            <w:tcW w:w="759"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34,58%</w:t>
            </w:r>
          </w:p>
        </w:tc>
      </w:tr>
      <w:tr w:rsidR="001506F2" w:rsidRPr="001506F2" w:rsidTr="00790ED7">
        <w:trPr>
          <w:trHeight w:val="288"/>
        </w:trPr>
        <w:tc>
          <w:tcPr>
            <w:tcW w:w="4291" w:type="dxa"/>
            <w:noWrap/>
            <w:hideMark/>
          </w:tcPr>
          <w:p w:rsidR="001506F2" w:rsidRPr="001506F2" w:rsidRDefault="001506F2" w:rsidP="001506F2">
            <w:pPr>
              <w:rPr>
                <w:rFonts w:cstheme="minorHAnsi"/>
                <w:b/>
                <w:bCs/>
                <w:sz w:val="18"/>
                <w:szCs w:val="18"/>
              </w:rPr>
            </w:pPr>
            <w:r w:rsidRPr="001506F2">
              <w:rPr>
                <w:rFonts w:cstheme="minorHAnsi"/>
                <w:b/>
                <w:bCs/>
                <w:sz w:val="18"/>
                <w:szCs w:val="18"/>
              </w:rPr>
              <w:t>922 Višak/manjak prihoda</w:t>
            </w:r>
          </w:p>
        </w:tc>
        <w:tc>
          <w:tcPr>
            <w:tcW w:w="137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9.805,68</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52.068,97</w:t>
            </w:r>
          </w:p>
        </w:tc>
        <w:tc>
          <w:tcPr>
            <w:tcW w:w="1134"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18.003,23</w:t>
            </w:r>
          </w:p>
        </w:tc>
        <w:tc>
          <w:tcPr>
            <w:tcW w:w="1033"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183,60%</w:t>
            </w:r>
          </w:p>
        </w:tc>
        <w:tc>
          <w:tcPr>
            <w:tcW w:w="759" w:type="dxa"/>
            <w:noWrap/>
            <w:hideMark/>
          </w:tcPr>
          <w:p w:rsidR="001506F2" w:rsidRPr="001506F2" w:rsidRDefault="001506F2" w:rsidP="00861B26">
            <w:pPr>
              <w:jc w:val="right"/>
              <w:rPr>
                <w:rFonts w:cstheme="minorHAnsi"/>
                <w:b/>
                <w:bCs/>
                <w:sz w:val="18"/>
                <w:szCs w:val="18"/>
              </w:rPr>
            </w:pPr>
            <w:r w:rsidRPr="001506F2">
              <w:rPr>
                <w:rFonts w:cstheme="minorHAnsi"/>
                <w:b/>
                <w:bCs/>
                <w:sz w:val="18"/>
                <w:szCs w:val="18"/>
              </w:rPr>
              <w:t>34,58%</w:t>
            </w:r>
          </w:p>
        </w:tc>
      </w:tr>
      <w:tr w:rsidR="001506F2" w:rsidRPr="001506F2" w:rsidTr="00790ED7">
        <w:trPr>
          <w:trHeight w:val="288"/>
        </w:trPr>
        <w:tc>
          <w:tcPr>
            <w:tcW w:w="4291" w:type="dxa"/>
            <w:noWrap/>
            <w:hideMark/>
          </w:tcPr>
          <w:p w:rsidR="001506F2" w:rsidRPr="001506F2" w:rsidRDefault="001506F2" w:rsidP="001506F2">
            <w:pPr>
              <w:rPr>
                <w:rFonts w:cstheme="minorHAnsi"/>
                <w:bCs/>
                <w:sz w:val="18"/>
                <w:szCs w:val="18"/>
              </w:rPr>
            </w:pPr>
            <w:r w:rsidRPr="001506F2">
              <w:rPr>
                <w:rFonts w:cstheme="minorHAnsi"/>
                <w:bCs/>
                <w:sz w:val="18"/>
                <w:szCs w:val="18"/>
              </w:rPr>
              <w:t>9221 Višak prihoda</w:t>
            </w:r>
          </w:p>
        </w:tc>
        <w:tc>
          <w:tcPr>
            <w:tcW w:w="137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9.805,68</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52.068,97</w:t>
            </w:r>
          </w:p>
        </w:tc>
        <w:tc>
          <w:tcPr>
            <w:tcW w:w="1134"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18.003,23</w:t>
            </w:r>
          </w:p>
        </w:tc>
        <w:tc>
          <w:tcPr>
            <w:tcW w:w="1033"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183,60%</w:t>
            </w:r>
          </w:p>
        </w:tc>
        <w:tc>
          <w:tcPr>
            <w:tcW w:w="759" w:type="dxa"/>
            <w:noWrap/>
            <w:hideMark/>
          </w:tcPr>
          <w:p w:rsidR="001506F2" w:rsidRPr="001506F2" w:rsidRDefault="001506F2" w:rsidP="00861B26">
            <w:pPr>
              <w:jc w:val="right"/>
              <w:rPr>
                <w:rFonts w:cstheme="minorHAnsi"/>
                <w:bCs/>
                <w:sz w:val="18"/>
                <w:szCs w:val="18"/>
              </w:rPr>
            </w:pPr>
            <w:r w:rsidRPr="001506F2">
              <w:rPr>
                <w:rFonts w:cstheme="minorHAnsi"/>
                <w:bCs/>
                <w:sz w:val="18"/>
                <w:szCs w:val="18"/>
              </w:rPr>
              <w:t>34,58%</w:t>
            </w:r>
          </w:p>
        </w:tc>
      </w:tr>
    </w:tbl>
    <w:p w:rsidR="0019059D" w:rsidRDefault="0019059D" w:rsidP="00823F35">
      <w:pPr>
        <w:spacing w:after="0"/>
        <w:rPr>
          <w:rFonts w:cstheme="minorHAnsi"/>
          <w:b/>
          <w:bCs/>
          <w:sz w:val="18"/>
          <w:szCs w:val="18"/>
        </w:rPr>
      </w:pPr>
    </w:p>
    <w:p w:rsidR="00823F35" w:rsidRPr="00823F35" w:rsidRDefault="00823F35" w:rsidP="00823F35">
      <w:pPr>
        <w:spacing w:after="0"/>
        <w:rPr>
          <w:rFonts w:cstheme="minorHAnsi"/>
          <w:b/>
          <w:bCs/>
          <w:sz w:val="18"/>
          <w:szCs w:val="18"/>
        </w:rPr>
      </w:pPr>
      <w:r w:rsidRPr="00823F35">
        <w:rPr>
          <w:rFonts w:cstheme="minorHAnsi"/>
          <w:b/>
          <w:bCs/>
          <w:sz w:val="18"/>
          <w:szCs w:val="18"/>
        </w:rPr>
        <w:t>RAČUN PRIHODA I RASHODA PREMA IZVORIMA</w:t>
      </w:r>
    </w:p>
    <w:p w:rsidR="00823F35" w:rsidRPr="00823F35" w:rsidRDefault="007F55BF" w:rsidP="00823F35">
      <w:pPr>
        <w:spacing w:after="0"/>
        <w:rPr>
          <w:rFonts w:cstheme="minorHAnsi"/>
          <w:b/>
          <w:bCs/>
          <w:sz w:val="18"/>
          <w:szCs w:val="18"/>
        </w:rPr>
      </w:pPr>
      <w:r>
        <w:rPr>
          <w:rFonts w:cstheme="minorHAnsi"/>
          <w:b/>
          <w:bCs/>
          <w:sz w:val="18"/>
          <w:szCs w:val="18"/>
        </w:rPr>
        <w:t xml:space="preserve">36410 - </w:t>
      </w:r>
      <w:r w:rsidR="00823F35" w:rsidRPr="00823F35">
        <w:rPr>
          <w:rFonts w:cstheme="minorHAnsi"/>
          <w:b/>
          <w:bCs/>
          <w:sz w:val="18"/>
          <w:szCs w:val="18"/>
        </w:rPr>
        <w:t>ETNOGRAFSKI MUZEJ ISTRE-MUSEO ETNOGRAFICO DELL'</w:t>
      </w:r>
      <w:r w:rsidR="00471C4F">
        <w:rPr>
          <w:rFonts w:cstheme="minorHAnsi"/>
          <w:b/>
          <w:bCs/>
          <w:sz w:val="18"/>
          <w:szCs w:val="18"/>
        </w:rPr>
        <w:t>ISTRI</w:t>
      </w:r>
      <w:r w:rsidR="00823F35" w:rsidRPr="00823F35">
        <w:rPr>
          <w:rFonts w:cstheme="minorHAnsi"/>
          <w:b/>
          <w:bCs/>
          <w:sz w:val="18"/>
          <w:szCs w:val="18"/>
        </w:rPr>
        <w:t>A</w:t>
      </w:r>
    </w:p>
    <w:p w:rsidR="00436715" w:rsidRDefault="00ED73E8" w:rsidP="00823F35">
      <w:pPr>
        <w:spacing w:after="0"/>
        <w:rPr>
          <w:rFonts w:cstheme="minorHAnsi"/>
          <w:b/>
          <w:bCs/>
          <w:sz w:val="18"/>
          <w:szCs w:val="18"/>
        </w:rPr>
      </w:pPr>
      <w:r w:rsidRPr="00ED73E8">
        <w:rPr>
          <w:rFonts w:cstheme="minorHAnsi"/>
          <w:b/>
          <w:bCs/>
          <w:sz w:val="18"/>
          <w:szCs w:val="18"/>
        </w:rPr>
        <w:t>OSTVARENJE PRIHODA I IZVRŠENJE RASHODA ZA RAZDOBLJE OD 01.01.202</w:t>
      </w:r>
      <w:r w:rsidR="0019059D">
        <w:rPr>
          <w:rFonts w:cstheme="minorHAnsi"/>
          <w:b/>
          <w:bCs/>
          <w:sz w:val="18"/>
          <w:szCs w:val="18"/>
        </w:rPr>
        <w:t>5.-30.06.2025</w:t>
      </w:r>
      <w:r w:rsidRPr="00ED73E8">
        <w:rPr>
          <w:rFonts w:cstheme="minorHAnsi"/>
          <w:b/>
          <w:bCs/>
          <w:sz w:val="18"/>
          <w:szCs w:val="18"/>
        </w:rPr>
        <w:t>.</w:t>
      </w:r>
    </w:p>
    <w:p w:rsidR="00ED73E8" w:rsidRDefault="00ED73E8" w:rsidP="00823F35">
      <w:pPr>
        <w:spacing w:after="0"/>
        <w:rPr>
          <w:rFonts w:cstheme="minorHAnsi"/>
          <w:b/>
          <w:bCs/>
          <w:sz w:val="18"/>
          <w:szCs w:val="18"/>
        </w:rPr>
      </w:pPr>
    </w:p>
    <w:p w:rsidR="00ED73E8" w:rsidRDefault="00471C4F" w:rsidP="00CF5BF5">
      <w:pPr>
        <w:spacing w:after="0"/>
        <w:rPr>
          <w:rFonts w:cstheme="minorHAnsi"/>
          <w:b/>
          <w:bCs/>
          <w:sz w:val="18"/>
          <w:szCs w:val="18"/>
        </w:rPr>
      </w:pPr>
      <w:r>
        <w:rPr>
          <w:rFonts w:cstheme="minorHAnsi"/>
          <w:b/>
          <w:bCs/>
          <w:sz w:val="18"/>
          <w:szCs w:val="18"/>
        </w:rPr>
        <w:t>Tablica</w:t>
      </w:r>
      <w:r w:rsidR="00ED73E8">
        <w:rPr>
          <w:rFonts w:cstheme="minorHAnsi"/>
          <w:b/>
          <w:bCs/>
          <w:sz w:val="18"/>
          <w:szCs w:val="18"/>
        </w:rPr>
        <w:t xml:space="preserve"> 3</w:t>
      </w:r>
      <w:r>
        <w:rPr>
          <w:rFonts w:cstheme="minorHAnsi"/>
          <w:b/>
          <w:bCs/>
          <w:sz w:val="18"/>
          <w:szCs w:val="18"/>
        </w:rPr>
        <w:t>.</w:t>
      </w:r>
    </w:p>
    <w:tbl>
      <w:tblPr>
        <w:tblStyle w:val="Reetkatablice"/>
        <w:tblW w:w="9493" w:type="dxa"/>
        <w:tblLook w:val="04A0" w:firstRow="1" w:lastRow="0" w:firstColumn="1" w:lastColumn="0" w:noHBand="0" w:noVBand="1"/>
      </w:tblPr>
      <w:tblGrid>
        <w:gridCol w:w="3420"/>
        <w:gridCol w:w="1394"/>
        <w:gridCol w:w="1418"/>
        <w:gridCol w:w="1276"/>
        <w:gridCol w:w="992"/>
        <w:gridCol w:w="993"/>
      </w:tblGrid>
      <w:tr w:rsidR="00861B26" w:rsidRPr="00861B26" w:rsidTr="00861B26">
        <w:trPr>
          <w:trHeight w:val="288"/>
        </w:trPr>
        <w:tc>
          <w:tcPr>
            <w:tcW w:w="3420" w:type="dxa"/>
            <w:noWrap/>
            <w:hideMark/>
          </w:tcPr>
          <w:p w:rsidR="00861B26" w:rsidRPr="00861B26" w:rsidRDefault="00861B26" w:rsidP="00861B26">
            <w:pPr>
              <w:rPr>
                <w:rFonts w:cstheme="minorHAnsi"/>
                <w:b/>
                <w:bCs/>
                <w:sz w:val="18"/>
                <w:szCs w:val="18"/>
              </w:rPr>
            </w:pPr>
            <w:r w:rsidRPr="00861B26">
              <w:rPr>
                <w:rFonts w:cstheme="minorHAnsi"/>
                <w:b/>
                <w:bCs/>
                <w:sz w:val="18"/>
                <w:szCs w:val="18"/>
              </w:rPr>
              <w:t>Račun / opis</w:t>
            </w:r>
          </w:p>
        </w:tc>
        <w:tc>
          <w:tcPr>
            <w:tcW w:w="1394" w:type="dxa"/>
            <w:noWrap/>
            <w:hideMark/>
          </w:tcPr>
          <w:p w:rsidR="00861B26" w:rsidRPr="00861B26" w:rsidRDefault="00861B26" w:rsidP="00861B26">
            <w:pPr>
              <w:rPr>
                <w:rFonts w:cstheme="minorHAnsi"/>
                <w:b/>
                <w:bCs/>
                <w:sz w:val="18"/>
                <w:szCs w:val="18"/>
              </w:rPr>
            </w:pPr>
            <w:r w:rsidRPr="00861B26">
              <w:rPr>
                <w:rFonts w:cstheme="minorHAnsi"/>
                <w:b/>
                <w:bCs/>
                <w:sz w:val="18"/>
                <w:szCs w:val="18"/>
              </w:rPr>
              <w:t>Izvršenje 2024.</w:t>
            </w:r>
          </w:p>
        </w:tc>
        <w:tc>
          <w:tcPr>
            <w:tcW w:w="1418" w:type="dxa"/>
            <w:noWrap/>
            <w:hideMark/>
          </w:tcPr>
          <w:p w:rsidR="00861B26" w:rsidRPr="00861B26" w:rsidRDefault="00861B26" w:rsidP="00861B26">
            <w:pPr>
              <w:rPr>
                <w:rFonts w:cstheme="minorHAnsi"/>
                <w:b/>
                <w:bCs/>
                <w:sz w:val="18"/>
                <w:szCs w:val="18"/>
              </w:rPr>
            </w:pPr>
            <w:r w:rsidRPr="00861B26">
              <w:rPr>
                <w:rFonts w:cstheme="minorHAnsi"/>
                <w:b/>
                <w:bCs/>
                <w:sz w:val="18"/>
                <w:szCs w:val="18"/>
              </w:rPr>
              <w:t>Izvorni plan 2025.</w:t>
            </w:r>
          </w:p>
        </w:tc>
        <w:tc>
          <w:tcPr>
            <w:tcW w:w="1276" w:type="dxa"/>
            <w:noWrap/>
            <w:hideMark/>
          </w:tcPr>
          <w:p w:rsidR="00861B26" w:rsidRPr="00861B26" w:rsidRDefault="00861B26" w:rsidP="00861B26">
            <w:pPr>
              <w:rPr>
                <w:rFonts w:cstheme="minorHAnsi"/>
                <w:b/>
                <w:bCs/>
                <w:sz w:val="18"/>
                <w:szCs w:val="18"/>
              </w:rPr>
            </w:pPr>
            <w:r w:rsidRPr="00861B26">
              <w:rPr>
                <w:rFonts w:cstheme="minorHAnsi"/>
                <w:b/>
                <w:bCs/>
                <w:sz w:val="18"/>
                <w:szCs w:val="18"/>
              </w:rPr>
              <w:t>Izvršenje 2025.</w:t>
            </w:r>
          </w:p>
        </w:tc>
        <w:tc>
          <w:tcPr>
            <w:tcW w:w="992" w:type="dxa"/>
            <w:noWrap/>
            <w:hideMark/>
          </w:tcPr>
          <w:p w:rsidR="00861B26" w:rsidRPr="00861B26" w:rsidRDefault="00861B26" w:rsidP="00861B26">
            <w:pPr>
              <w:rPr>
                <w:rFonts w:cstheme="minorHAnsi"/>
                <w:b/>
                <w:bCs/>
                <w:sz w:val="18"/>
                <w:szCs w:val="18"/>
              </w:rPr>
            </w:pPr>
            <w:r w:rsidRPr="00861B26">
              <w:rPr>
                <w:rFonts w:cstheme="minorHAnsi"/>
                <w:b/>
                <w:bCs/>
                <w:sz w:val="18"/>
                <w:szCs w:val="18"/>
              </w:rPr>
              <w:t xml:space="preserve">Indeks  3/1 </w:t>
            </w:r>
          </w:p>
        </w:tc>
        <w:tc>
          <w:tcPr>
            <w:tcW w:w="993" w:type="dxa"/>
            <w:noWrap/>
            <w:hideMark/>
          </w:tcPr>
          <w:p w:rsidR="00861B26" w:rsidRPr="00861B26" w:rsidRDefault="00861B26" w:rsidP="00861B26">
            <w:pPr>
              <w:rPr>
                <w:rFonts w:cstheme="minorHAnsi"/>
                <w:b/>
                <w:bCs/>
                <w:sz w:val="18"/>
                <w:szCs w:val="18"/>
              </w:rPr>
            </w:pPr>
            <w:r w:rsidRPr="00861B26">
              <w:rPr>
                <w:rFonts w:cstheme="minorHAnsi"/>
                <w:b/>
                <w:bCs/>
                <w:sz w:val="18"/>
                <w:szCs w:val="18"/>
              </w:rPr>
              <w:t xml:space="preserve">Indeks  3/2 </w:t>
            </w:r>
          </w:p>
        </w:tc>
      </w:tr>
      <w:tr w:rsidR="00861B26" w:rsidRPr="00861B26" w:rsidTr="00861B26">
        <w:trPr>
          <w:trHeight w:val="288"/>
        </w:trPr>
        <w:tc>
          <w:tcPr>
            <w:tcW w:w="3420" w:type="dxa"/>
            <w:noWrap/>
            <w:hideMark/>
          </w:tcPr>
          <w:p w:rsidR="00861B26" w:rsidRPr="00861B26" w:rsidRDefault="00861B26" w:rsidP="00861B26">
            <w:pPr>
              <w:rPr>
                <w:rFonts w:cstheme="minorHAnsi"/>
                <w:b/>
                <w:bCs/>
                <w:sz w:val="18"/>
                <w:szCs w:val="18"/>
              </w:rPr>
            </w:pPr>
            <w:r w:rsidRPr="00861B26">
              <w:rPr>
                <w:rFonts w:cstheme="minorHAnsi"/>
                <w:b/>
                <w:bCs/>
                <w:sz w:val="18"/>
                <w:szCs w:val="18"/>
              </w:rPr>
              <w:t>PRIHODI I RASHODI PREMA IZVORIMA FINANCIRANJA</w:t>
            </w:r>
          </w:p>
        </w:tc>
        <w:tc>
          <w:tcPr>
            <w:tcW w:w="1394" w:type="dxa"/>
            <w:noWrap/>
            <w:hideMark/>
          </w:tcPr>
          <w:p w:rsidR="00861B26" w:rsidRPr="00861B26" w:rsidRDefault="00861B26" w:rsidP="0029247E">
            <w:pPr>
              <w:jc w:val="center"/>
              <w:rPr>
                <w:rFonts w:cstheme="minorHAnsi"/>
                <w:b/>
                <w:bCs/>
                <w:sz w:val="18"/>
                <w:szCs w:val="18"/>
              </w:rPr>
            </w:pPr>
            <w:r w:rsidRPr="00861B26">
              <w:rPr>
                <w:rFonts w:cstheme="minorHAnsi"/>
                <w:b/>
                <w:bCs/>
                <w:sz w:val="18"/>
                <w:szCs w:val="18"/>
              </w:rPr>
              <w:t>1</w:t>
            </w:r>
          </w:p>
        </w:tc>
        <w:tc>
          <w:tcPr>
            <w:tcW w:w="1418" w:type="dxa"/>
            <w:noWrap/>
            <w:hideMark/>
          </w:tcPr>
          <w:p w:rsidR="00861B26" w:rsidRPr="00861B26" w:rsidRDefault="00861B26" w:rsidP="0029247E">
            <w:pPr>
              <w:jc w:val="center"/>
              <w:rPr>
                <w:rFonts w:cstheme="minorHAnsi"/>
                <w:b/>
                <w:bCs/>
                <w:sz w:val="18"/>
                <w:szCs w:val="18"/>
              </w:rPr>
            </w:pPr>
            <w:r w:rsidRPr="00861B26">
              <w:rPr>
                <w:rFonts w:cstheme="minorHAnsi"/>
                <w:b/>
                <w:bCs/>
                <w:sz w:val="18"/>
                <w:szCs w:val="18"/>
              </w:rPr>
              <w:t>2</w:t>
            </w:r>
          </w:p>
        </w:tc>
        <w:tc>
          <w:tcPr>
            <w:tcW w:w="1276" w:type="dxa"/>
            <w:noWrap/>
            <w:hideMark/>
          </w:tcPr>
          <w:p w:rsidR="00861B26" w:rsidRPr="00861B26" w:rsidRDefault="00861B26" w:rsidP="0029247E">
            <w:pPr>
              <w:jc w:val="center"/>
              <w:rPr>
                <w:rFonts w:cstheme="minorHAnsi"/>
                <w:b/>
                <w:bCs/>
                <w:sz w:val="18"/>
                <w:szCs w:val="18"/>
              </w:rPr>
            </w:pPr>
            <w:r w:rsidRPr="00861B26">
              <w:rPr>
                <w:rFonts w:cstheme="minorHAnsi"/>
                <w:b/>
                <w:bCs/>
                <w:sz w:val="18"/>
                <w:szCs w:val="18"/>
              </w:rPr>
              <w:t>3</w:t>
            </w:r>
          </w:p>
        </w:tc>
        <w:tc>
          <w:tcPr>
            <w:tcW w:w="992" w:type="dxa"/>
            <w:noWrap/>
            <w:hideMark/>
          </w:tcPr>
          <w:p w:rsidR="00861B26" w:rsidRPr="00861B26" w:rsidRDefault="00861B26" w:rsidP="0029247E">
            <w:pPr>
              <w:jc w:val="center"/>
              <w:rPr>
                <w:rFonts w:cstheme="minorHAnsi"/>
                <w:b/>
                <w:bCs/>
                <w:sz w:val="18"/>
                <w:szCs w:val="18"/>
              </w:rPr>
            </w:pPr>
            <w:r w:rsidRPr="00861B26">
              <w:rPr>
                <w:rFonts w:cstheme="minorHAnsi"/>
                <w:b/>
                <w:bCs/>
                <w:sz w:val="18"/>
                <w:szCs w:val="18"/>
              </w:rPr>
              <w:t>4</w:t>
            </w:r>
          </w:p>
        </w:tc>
        <w:tc>
          <w:tcPr>
            <w:tcW w:w="993" w:type="dxa"/>
            <w:noWrap/>
            <w:hideMark/>
          </w:tcPr>
          <w:p w:rsidR="00861B26" w:rsidRPr="00861B26" w:rsidRDefault="00861B26" w:rsidP="0029247E">
            <w:pPr>
              <w:jc w:val="center"/>
              <w:rPr>
                <w:rFonts w:cstheme="minorHAnsi"/>
                <w:b/>
                <w:bCs/>
                <w:sz w:val="18"/>
                <w:szCs w:val="18"/>
              </w:rPr>
            </w:pPr>
            <w:r w:rsidRPr="00861B26">
              <w:rPr>
                <w:rFonts w:cstheme="minorHAnsi"/>
                <w:b/>
                <w:bCs/>
                <w:sz w:val="18"/>
                <w:szCs w:val="18"/>
              </w:rPr>
              <w:t>5</w:t>
            </w:r>
          </w:p>
        </w:tc>
      </w:tr>
      <w:tr w:rsidR="00861B26" w:rsidRPr="00861B26" w:rsidTr="00861B26">
        <w:trPr>
          <w:trHeight w:val="288"/>
        </w:trPr>
        <w:tc>
          <w:tcPr>
            <w:tcW w:w="3420" w:type="dxa"/>
            <w:noWrap/>
            <w:hideMark/>
          </w:tcPr>
          <w:p w:rsidR="00861B26" w:rsidRPr="00861B26" w:rsidRDefault="00861B26" w:rsidP="00861B26">
            <w:pPr>
              <w:rPr>
                <w:rFonts w:cstheme="minorHAnsi"/>
                <w:b/>
                <w:bCs/>
                <w:sz w:val="18"/>
                <w:szCs w:val="18"/>
              </w:rPr>
            </w:pPr>
            <w:r w:rsidRPr="00861B26">
              <w:rPr>
                <w:rFonts w:cstheme="minorHAnsi"/>
                <w:b/>
                <w:bCs/>
                <w:sz w:val="18"/>
                <w:szCs w:val="18"/>
              </w:rPr>
              <w:t xml:space="preserve"> SVEUKUPNI PRIHODI</w:t>
            </w:r>
          </w:p>
        </w:tc>
        <w:tc>
          <w:tcPr>
            <w:tcW w:w="1394"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184.446,65</w:t>
            </w:r>
          </w:p>
        </w:tc>
        <w:tc>
          <w:tcPr>
            <w:tcW w:w="1418"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587.651,40</w:t>
            </w:r>
          </w:p>
        </w:tc>
        <w:tc>
          <w:tcPr>
            <w:tcW w:w="1276"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217.408,38</w:t>
            </w:r>
          </w:p>
        </w:tc>
        <w:tc>
          <w:tcPr>
            <w:tcW w:w="992"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117,87%</w:t>
            </w:r>
          </w:p>
        </w:tc>
        <w:tc>
          <w:tcPr>
            <w:tcW w:w="993"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37,00%</w:t>
            </w:r>
          </w:p>
        </w:tc>
      </w:tr>
      <w:tr w:rsidR="00861B26" w:rsidRPr="00861B26" w:rsidTr="00861B26">
        <w:trPr>
          <w:trHeight w:val="288"/>
        </w:trPr>
        <w:tc>
          <w:tcPr>
            <w:tcW w:w="3420" w:type="dxa"/>
            <w:noWrap/>
            <w:hideMark/>
          </w:tcPr>
          <w:p w:rsidR="00861B26" w:rsidRPr="00861B26" w:rsidRDefault="00861B26" w:rsidP="00861B26">
            <w:pPr>
              <w:rPr>
                <w:rFonts w:cstheme="minorHAnsi"/>
                <w:b/>
                <w:bCs/>
                <w:sz w:val="18"/>
                <w:szCs w:val="18"/>
              </w:rPr>
            </w:pPr>
            <w:r w:rsidRPr="00861B26">
              <w:rPr>
                <w:rFonts w:cstheme="minorHAnsi"/>
                <w:b/>
                <w:bCs/>
                <w:sz w:val="18"/>
                <w:szCs w:val="18"/>
              </w:rPr>
              <w:t>Izvor 1. Opći prihodi i primici</w:t>
            </w:r>
          </w:p>
        </w:tc>
        <w:tc>
          <w:tcPr>
            <w:tcW w:w="1394"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153.857,93</w:t>
            </w:r>
          </w:p>
        </w:tc>
        <w:tc>
          <w:tcPr>
            <w:tcW w:w="1418"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506.930,37</w:t>
            </w:r>
          </w:p>
        </w:tc>
        <w:tc>
          <w:tcPr>
            <w:tcW w:w="1276"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184.305,79</w:t>
            </w:r>
          </w:p>
        </w:tc>
        <w:tc>
          <w:tcPr>
            <w:tcW w:w="992"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119,79%</w:t>
            </w:r>
          </w:p>
        </w:tc>
        <w:tc>
          <w:tcPr>
            <w:tcW w:w="993"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36,36%</w:t>
            </w:r>
          </w:p>
        </w:tc>
      </w:tr>
      <w:tr w:rsidR="00861B26" w:rsidRPr="00861B26" w:rsidTr="00861B26">
        <w:trPr>
          <w:trHeight w:val="288"/>
        </w:trPr>
        <w:tc>
          <w:tcPr>
            <w:tcW w:w="3420" w:type="dxa"/>
            <w:noWrap/>
            <w:hideMark/>
          </w:tcPr>
          <w:p w:rsidR="00861B26" w:rsidRPr="00861B26" w:rsidRDefault="00861B26" w:rsidP="00861B26">
            <w:pPr>
              <w:rPr>
                <w:rFonts w:cstheme="minorHAnsi"/>
                <w:bCs/>
                <w:sz w:val="18"/>
                <w:szCs w:val="18"/>
              </w:rPr>
            </w:pPr>
            <w:r w:rsidRPr="00861B26">
              <w:rPr>
                <w:rFonts w:cstheme="minorHAnsi"/>
                <w:bCs/>
                <w:sz w:val="18"/>
                <w:szCs w:val="18"/>
              </w:rPr>
              <w:t>Izvor 1.1. Nenamjenski prihodi i primici</w:t>
            </w:r>
          </w:p>
        </w:tc>
        <w:tc>
          <w:tcPr>
            <w:tcW w:w="1394"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153.857,93</w:t>
            </w:r>
          </w:p>
        </w:tc>
        <w:tc>
          <w:tcPr>
            <w:tcW w:w="1418"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506.930,37</w:t>
            </w:r>
          </w:p>
        </w:tc>
        <w:tc>
          <w:tcPr>
            <w:tcW w:w="1276"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184.305,79</w:t>
            </w:r>
          </w:p>
        </w:tc>
        <w:tc>
          <w:tcPr>
            <w:tcW w:w="992"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119,79%</w:t>
            </w:r>
          </w:p>
        </w:tc>
        <w:tc>
          <w:tcPr>
            <w:tcW w:w="993"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36,36%</w:t>
            </w:r>
          </w:p>
        </w:tc>
      </w:tr>
      <w:tr w:rsidR="00861B26" w:rsidRPr="00861B26" w:rsidTr="00861B26">
        <w:trPr>
          <w:trHeight w:val="288"/>
        </w:trPr>
        <w:tc>
          <w:tcPr>
            <w:tcW w:w="3420" w:type="dxa"/>
            <w:noWrap/>
            <w:hideMark/>
          </w:tcPr>
          <w:p w:rsidR="00861B26" w:rsidRPr="00861B26" w:rsidRDefault="00861B26" w:rsidP="00861B26">
            <w:pPr>
              <w:rPr>
                <w:rFonts w:cstheme="minorHAnsi"/>
                <w:b/>
                <w:bCs/>
                <w:sz w:val="18"/>
                <w:szCs w:val="18"/>
              </w:rPr>
            </w:pPr>
            <w:r w:rsidRPr="00861B26">
              <w:rPr>
                <w:rFonts w:cstheme="minorHAnsi"/>
                <w:b/>
                <w:bCs/>
                <w:sz w:val="18"/>
                <w:szCs w:val="18"/>
              </w:rPr>
              <w:t>Izvor 3. Vlastiti prihodi</w:t>
            </w:r>
          </w:p>
        </w:tc>
        <w:tc>
          <w:tcPr>
            <w:tcW w:w="1394"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4.286,70</w:t>
            </w:r>
          </w:p>
        </w:tc>
        <w:tc>
          <w:tcPr>
            <w:tcW w:w="1418"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11.946,99</w:t>
            </w:r>
          </w:p>
        </w:tc>
        <w:tc>
          <w:tcPr>
            <w:tcW w:w="1276"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8.707,11</w:t>
            </w:r>
          </w:p>
        </w:tc>
        <w:tc>
          <w:tcPr>
            <w:tcW w:w="992"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203,12%</w:t>
            </w:r>
          </w:p>
        </w:tc>
        <w:tc>
          <w:tcPr>
            <w:tcW w:w="993"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72,88%</w:t>
            </w:r>
          </w:p>
        </w:tc>
      </w:tr>
      <w:tr w:rsidR="00861B26" w:rsidRPr="00861B26" w:rsidTr="00861B26">
        <w:trPr>
          <w:trHeight w:val="288"/>
        </w:trPr>
        <w:tc>
          <w:tcPr>
            <w:tcW w:w="3420" w:type="dxa"/>
            <w:noWrap/>
            <w:hideMark/>
          </w:tcPr>
          <w:p w:rsidR="00861B26" w:rsidRPr="00861B26" w:rsidRDefault="00861B26" w:rsidP="00861B26">
            <w:pPr>
              <w:rPr>
                <w:rFonts w:cstheme="minorHAnsi"/>
                <w:bCs/>
                <w:sz w:val="18"/>
                <w:szCs w:val="18"/>
              </w:rPr>
            </w:pPr>
            <w:r w:rsidRPr="00861B26">
              <w:rPr>
                <w:rFonts w:cstheme="minorHAnsi"/>
                <w:bCs/>
                <w:sz w:val="18"/>
                <w:szCs w:val="18"/>
              </w:rPr>
              <w:t>Izvor 3.2. Vlastiti prihodi proračunskih korisnika</w:t>
            </w:r>
          </w:p>
        </w:tc>
        <w:tc>
          <w:tcPr>
            <w:tcW w:w="1394"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4.286,70</w:t>
            </w:r>
          </w:p>
        </w:tc>
        <w:tc>
          <w:tcPr>
            <w:tcW w:w="1418"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11.946,99</w:t>
            </w:r>
          </w:p>
        </w:tc>
        <w:tc>
          <w:tcPr>
            <w:tcW w:w="1276"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8.707,11</w:t>
            </w:r>
          </w:p>
        </w:tc>
        <w:tc>
          <w:tcPr>
            <w:tcW w:w="992"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203,12%</w:t>
            </w:r>
          </w:p>
        </w:tc>
        <w:tc>
          <w:tcPr>
            <w:tcW w:w="993"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72,88%</w:t>
            </w:r>
          </w:p>
        </w:tc>
      </w:tr>
      <w:tr w:rsidR="00861B26" w:rsidRPr="00861B26" w:rsidTr="00861B26">
        <w:trPr>
          <w:trHeight w:val="288"/>
        </w:trPr>
        <w:tc>
          <w:tcPr>
            <w:tcW w:w="3420" w:type="dxa"/>
            <w:noWrap/>
            <w:hideMark/>
          </w:tcPr>
          <w:p w:rsidR="00861B26" w:rsidRPr="00861B26" w:rsidRDefault="00861B26" w:rsidP="00861B26">
            <w:pPr>
              <w:rPr>
                <w:rFonts w:cstheme="minorHAnsi"/>
                <w:b/>
                <w:bCs/>
                <w:sz w:val="18"/>
                <w:szCs w:val="18"/>
              </w:rPr>
            </w:pPr>
            <w:r w:rsidRPr="00861B26">
              <w:rPr>
                <w:rFonts w:cstheme="minorHAnsi"/>
                <w:b/>
                <w:bCs/>
                <w:sz w:val="18"/>
                <w:szCs w:val="18"/>
              </w:rPr>
              <w:t>Izvor 4. Prihodi za posebne namjene</w:t>
            </w:r>
          </w:p>
        </w:tc>
        <w:tc>
          <w:tcPr>
            <w:tcW w:w="1394"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7.021,02</w:t>
            </w:r>
          </w:p>
        </w:tc>
        <w:tc>
          <w:tcPr>
            <w:tcW w:w="1418"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21.624,04</w:t>
            </w:r>
          </w:p>
        </w:tc>
        <w:tc>
          <w:tcPr>
            <w:tcW w:w="1276"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15.995,48</w:t>
            </w:r>
          </w:p>
        </w:tc>
        <w:tc>
          <w:tcPr>
            <w:tcW w:w="992"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227,82%</w:t>
            </w:r>
          </w:p>
        </w:tc>
        <w:tc>
          <w:tcPr>
            <w:tcW w:w="993"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73,97%</w:t>
            </w:r>
          </w:p>
        </w:tc>
      </w:tr>
      <w:tr w:rsidR="00861B26" w:rsidRPr="00861B26" w:rsidTr="00861B26">
        <w:trPr>
          <w:trHeight w:val="288"/>
        </w:trPr>
        <w:tc>
          <w:tcPr>
            <w:tcW w:w="3420" w:type="dxa"/>
            <w:noWrap/>
            <w:hideMark/>
          </w:tcPr>
          <w:p w:rsidR="00861B26" w:rsidRPr="00861B26" w:rsidRDefault="00861B26" w:rsidP="00861B26">
            <w:pPr>
              <w:rPr>
                <w:rFonts w:cstheme="minorHAnsi"/>
                <w:bCs/>
                <w:sz w:val="18"/>
                <w:szCs w:val="18"/>
              </w:rPr>
            </w:pPr>
            <w:r w:rsidRPr="00861B26">
              <w:rPr>
                <w:rFonts w:cstheme="minorHAnsi"/>
                <w:bCs/>
                <w:sz w:val="18"/>
                <w:szCs w:val="18"/>
              </w:rPr>
              <w:t>Izvor 4.7. Prihodi za posebne namjene za proračunske korisnike</w:t>
            </w:r>
          </w:p>
        </w:tc>
        <w:tc>
          <w:tcPr>
            <w:tcW w:w="1394"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7.021,02</w:t>
            </w:r>
          </w:p>
        </w:tc>
        <w:tc>
          <w:tcPr>
            <w:tcW w:w="1418"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21.624,04</w:t>
            </w:r>
          </w:p>
        </w:tc>
        <w:tc>
          <w:tcPr>
            <w:tcW w:w="1276"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15.995,48</w:t>
            </w:r>
          </w:p>
        </w:tc>
        <w:tc>
          <w:tcPr>
            <w:tcW w:w="992"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227,82%</w:t>
            </w:r>
          </w:p>
        </w:tc>
        <w:tc>
          <w:tcPr>
            <w:tcW w:w="993"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73,97%</w:t>
            </w:r>
          </w:p>
        </w:tc>
      </w:tr>
      <w:tr w:rsidR="00861B26" w:rsidRPr="00861B26" w:rsidTr="00861B26">
        <w:trPr>
          <w:trHeight w:val="288"/>
        </w:trPr>
        <w:tc>
          <w:tcPr>
            <w:tcW w:w="3420" w:type="dxa"/>
            <w:noWrap/>
            <w:hideMark/>
          </w:tcPr>
          <w:p w:rsidR="00861B26" w:rsidRPr="00861B26" w:rsidRDefault="00861B26" w:rsidP="00861B26">
            <w:pPr>
              <w:rPr>
                <w:rFonts w:cstheme="minorHAnsi"/>
                <w:b/>
                <w:bCs/>
                <w:sz w:val="18"/>
                <w:szCs w:val="18"/>
              </w:rPr>
            </w:pPr>
            <w:r w:rsidRPr="00861B26">
              <w:rPr>
                <w:rFonts w:cstheme="minorHAnsi"/>
                <w:b/>
                <w:bCs/>
                <w:sz w:val="18"/>
                <w:szCs w:val="18"/>
              </w:rPr>
              <w:t>Izvor 5. Pomoći</w:t>
            </w:r>
          </w:p>
        </w:tc>
        <w:tc>
          <w:tcPr>
            <w:tcW w:w="1394"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19.281,00</w:t>
            </w:r>
          </w:p>
        </w:tc>
        <w:tc>
          <w:tcPr>
            <w:tcW w:w="1418"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47.150,00</w:t>
            </w:r>
          </w:p>
        </w:tc>
        <w:tc>
          <w:tcPr>
            <w:tcW w:w="1276"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8.400,00</w:t>
            </w:r>
          </w:p>
        </w:tc>
        <w:tc>
          <w:tcPr>
            <w:tcW w:w="992"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43,57%</w:t>
            </w:r>
          </w:p>
        </w:tc>
        <w:tc>
          <w:tcPr>
            <w:tcW w:w="993"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17,82%</w:t>
            </w:r>
          </w:p>
        </w:tc>
      </w:tr>
      <w:tr w:rsidR="00861B26" w:rsidRPr="00861B26" w:rsidTr="00861B26">
        <w:trPr>
          <w:trHeight w:val="288"/>
        </w:trPr>
        <w:tc>
          <w:tcPr>
            <w:tcW w:w="3420" w:type="dxa"/>
            <w:noWrap/>
            <w:hideMark/>
          </w:tcPr>
          <w:p w:rsidR="00861B26" w:rsidRPr="00861B26" w:rsidRDefault="00861B26" w:rsidP="00861B26">
            <w:pPr>
              <w:rPr>
                <w:rFonts w:cstheme="minorHAnsi"/>
                <w:bCs/>
                <w:sz w:val="18"/>
                <w:szCs w:val="18"/>
              </w:rPr>
            </w:pPr>
            <w:r w:rsidRPr="00861B26">
              <w:rPr>
                <w:rFonts w:cstheme="minorHAnsi"/>
                <w:bCs/>
                <w:sz w:val="18"/>
                <w:szCs w:val="18"/>
              </w:rPr>
              <w:t>Izvor 5.1. Europska unija</w:t>
            </w:r>
          </w:p>
        </w:tc>
        <w:tc>
          <w:tcPr>
            <w:tcW w:w="1394"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10.081,00</w:t>
            </w:r>
          </w:p>
        </w:tc>
        <w:tc>
          <w:tcPr>
            <w:tcW w:w="1418"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0,00</w:t>
            </w:r>
          </w:p>
        </w:tc>
        <w:tc>
          <w:tcPr>
            <w:tcW w:w="1276"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 </w:t>
            </w:r>
          </w:p>
        </w:tc>
        <w:tc>
          <w:tcPr>
            <w:tcW w:w="992"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0,00%</w:t>
            </w:r>
          </w:p>
        </w:tc>
        <w:tc>
          <w:tcPr>
            <w:tcW w:w="993"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0,00%</w:t>
            </w:r>
          </w:p>
        </w:tc>
      </w:tr>
      <w:tr w:rsidR="00861B26" w:rsidRPr="00861B26" w:rsidTr="00861B26">
        <w:trPr>
          <w:trHeight w:val="288"/>
        </w:trPr>
        <w:tc>
          <w:tcPr>
            <w:tcW w:w="3420" w:type="dxa"/>
            <w:noWrap/>
            <w:hideMark/>
          </w:tcPr>
          <w:p w:rsidR="00861B26" w:rsidRPr="00861B26" w:rsidRDefault="00861B26" w:rsidP="00861B26">
            <w:pPr>
              <w:rPr>
                <w:rFonts w:cstheme="minorHAnsi"/>
                <w:bCs/>
                <w:sz w:val="18"/>
                <w:szCs w:val="18"/>
              </w:rPr>
            </w:pPr>
            <w:r w:rsidRPr="00861B26">
              <w:rPr>
                <w:rFonts w:cstheme="minorHAnsi"/>
                <w:bCs/>
                <w:sz w:val="18"/>
                <w:szCs w:val="18"/>
              </w:rPr>
              <w:t>Izvor 5.3. Ministarstva i državne ustanove za proračunske korisnike</w:t>
            </w:r>
          </w:p>
        </w:tc>
        <w:tc>
          <w:tcPr>
            <w:tcW w:w="1394"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9.200,00</w:t>
            </w:r>
          </w:p>
        </w:tc>
        <w:tc>
          <w:tcPr>
            <w:tcW w:w="1418"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10.500,00</w:t>
            </w:r>
          </w:p>
        </w:tc>
        <w:tc>
          <w:tcPr>
            <w:tcW w:w="1276"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8.400,00</w:t>
            </w:r>
          </w:p>
        </w:tc>
        <w:tc>
          <w:tcPr>
            <w:tcW w:w="992"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91,30%</w:t>
            </w:r>
          </w:p>
        </w:tc>
        <w:tc>
          <w:tcPr>
            <w:tcW w:w="993"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80,00%</w:t>
            </w:r>
          </w:p>
        </w:tc>
      </w:tr>
      <w:tr w:rsidR="00861B26" w:rsidRPr="00861B26" w:rsidTr="00861B26">
        <w:trPr>
          <w:trHeight w:val="288"/>
        </w:trPr>
        <w:tc>
          <w:tcPr>
            <w:tcW w:w="3420" w:type="dxa"/>
            <w:noWrap/>
            <w:hideMark/>
          </w:tcPr>
          <w:p w:rsidR="00861B26" w:rsidRPr="00861B26" w:rsidRDefault="00861B26" w:rsidP="00861B26">
            <w:pPr>
              <w:rPr>
                <w:rFonts w:cstheme="minorHAnsi"/>
                <w:bCs/>
                <w:sz w:val="18"/>
                <w:szCs w:val="18"/>
              </w:rPr>
            </w:pPr>
            <w:r w:rsidRPr="00861B26">
              <w:rPr>
                <w:rFonts w:cstheme="minorHAnsi"/>
                <w:bCs/>
                <w:sz w:val="18"/>
                <w:szCs w:val="18"/>
              </w:rPr>
              <w:t>Izvor 5.5. Gradovi i općine za proračunske korisnike</w:t>
            </w:r>
          </w:p>
        </w:tc>
        <w:tc>
          <w:tcPr>
            <w:tcW w:w="1394"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 </w:t>
            </w:r>
          </w:p>
        </w:tc>
        <w:tc>
          <w:tcPr>
            <w:tcW w:w="1418"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34.450,00</w:t>
            </w:r>
          </w:p>
        </w:tc>
        <w:tc>
          <w:tcPr>
            <w:tcW w:w="1276"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 </w:t>
            </w:r>
          </w:p>
        </w:tc>
        <w:tc>
          <w:tcPr>
            <w:tcW w:w="992"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0,00%</w:t>
            </w:r>
          </w:p>
        </w:tc>
        <w:tc>
          <w:tcPr>
            <w:tcW w:w="993"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0,00%</w:t>
            </w:r>
          </w:p>
        </w:tc>
      </w:tr>
      <w:tr w:rsidR="00861B26" w:rsidRPr="00861B26" w:rsidTr="00861B26">
        <w:trPr>
          <w:trHeight w:val="288"/>
        </w:trPr>
        <w:tc>
          <w:tcPr>
            <w:tcW w:w="3420" w:type="dxa"/>
            <w:noWrap/>
            <w:hideMark/>
          </w:tcPr>
          <w:p w:rsidR="00861B26" w:rsidRPr="00861B26" w:rsidRDefault="00861B26" w:rsidP="00861B26">
            <w:pPr>
              <w:rPr>
                <w:rFonts w:cstheme="minorHAnsi"/>
                <w:bCs/>
                <w:sz w:val="18"/>
                <w:szCs w:val="18"/>
              </w:rPr>
            </w:pPr>
            <w:r w:rsidRPr="00861B26">
              <w:rPr>
                <w:rFonts w:cstheme="minorHAnsi"/>
                <w:bCs/>
                <w:sz w:val="18"/>
                <w:szCs w:val="18"/>
              </w:rPr>
              <w:t>Izvor 5.8. Ostale institucije za proračunske korisnike</w:t>
            </w:r>
          </w:p>
        </w:tc>
        <w:tc>
          <w:tcPr>
            <w:tcW w:w="1394"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 </w:t>
            </w:r>
          </w:p>
        </w:tc>
        <w:tc>
          <w:tcPr>
            <w:tcW w:w="1418"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2.200,00</w:t>
            </w:r>
          </w:p>
        </w:tc>
        <w:tc>
          <w:tcPr>
            <w:tcW w:w="1276"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 </w:t>
            </w:r>
          </w:p>
        </w:tc>
        <w:tc>
          <w:tcPr>
            <w:tcW w:w="992"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0,00%</w:t>
            </w:r>
          </w:p>
        </w:tc>
        <w:tc>
          <w:tcPr>
            <w:tcW w:w="993"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0,00%</w:t>
            </w:r>
          </w:p>
        </w:tc>
      </w:tr>
      <w:tr w:rsidR="00861B26" w:rsidRPr="00861B26" w:rsidTr="00861B26">
        <w:trPr>
          <w:trHeight w:val="288"/>
        </w:trPr>
        <w:tc>
          <w:tcPr>
            <w:tcW w:w="3420" w:type="dxa"/>
            <w:noWrap/>
            <w:hideMark/>
          </w:tcPr>
          <w:p w:rsidR="00861B26" w:rsidRPr="00861B26" w:rsidRDefault="00861B26" w:rsidP="00861B26">
            <w:pPr>
              <w:rPr>
                <w:rFonts w:cstheme="minorHAnsi"/>
                <w:b/>
                <w:bCs/>
                <w:sz w:val="18"/>
                <w:szCs w:val="18"/>
              </w:rPr>
            </w:pPr>
            <w:r w:rsidRPr="00861B26">
              <w:rPr>
                <w:rFonts w:cstheme="minorHAnsi"/>
                <w:b/>
                <w:bCs/>
                <w:sz w:val="18"/>
                <w:szCs w:val="18"/>
              </w:rPr>
              <w:t xml:space="preserve"> SVEUKUPNI RASHODI</w:t>
            </w:r>
          </w:p>
        </w:tc>
        <w:tc>
          <w:tcPr>
            <w:tcW w:w="1394"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205.489,63</w:t>
            </w:r>
          </w:p>
        </w:tc>
        <w:tc>
          <w:tcPr>
            <w:tcW w:w="1418"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639.720,37</w:t>
            </w:r>
          </w:p>
        </w:tc>
        <w:tc>
          <w:tcPr>
            <w:tcW w:w="1276"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239.489,10</w:t>
            </w:r>
          </w:p>
        </w:tc>
        <w:tc>
          <w:tcPr>
            <w:tcW w:w="992"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116,55%</w:t>
            </w:r>
          </w:p>
        </w:tc>
        <w:tc>
          <w:tcPr>
            <w:tcW w:w="993"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37,44%</w:t>
            </w:r>
          </w:p>
        </w:tc>
      </w:tr>
      <w:tr w:rsidR="00861B26" w:rsidRPr="00861B26" w:rsidTr="00861B26">
        <w:trPr>
          <w:trHeight w:val="288"/>
        </w:trPr>
        <w:tc>
          <w:tcPr>
            <w:tcW w:w="3420" w:type="dxa"/>
            <w:noWrap/>
            <w:hideMark/>
          </w:tcPr>
          <w:p w:rsidR="00861B26" w:rsidRPr="00861B26" w:rsidRDefault="00861B26" w:rsidP="00861B26">
            <w:pPr>
              <w:rPr>
                <w:rFonts w:cstheme="minorHAnsi"/>
                <w:b/>
                <w:bCs/>
                <w:sz w:val="18"/>
                <w:szCs w:val="18"/>
              </w:rPr>
            </w:pPr>
            <w:r w:rsidRPr="00861B26">
              <w:rPr>
                <w:rFonts w:cstheme="minorHAnsi"/>
                <w:b/>
                <w:bCs/>
                <w:sz w:val="18"/>
                <w:szCs w:val="18"/>
              </w:rPr>
              <w:t>Izvor 1. Opći prihodi i primici</w:t>
            </w:r>
          </w:p>
        </w:tc>
        <w:tc>
          <w:tcPr>
            <w:tcW w:w="1394"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189.919,68</w:t>
            </w:r>
          </w:p>
        </w:tc>
        <w:tc>
          <w:tcPr>
            <w:tcW w:w="1418"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506.930,37</w:t>
            </w:r>
          </w:p>
        </w:tc>
        <w:tc>
          <w:tcPr>
            <w:tcW w:w="1276"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218.043,37</w:t>
            </w:r>
          </w:p>
        </w:tc>
        <w:tc>
          <w:tcPr>
            <w:tcW w:w="992"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114,81%</w:t>
            </w:r>
          </w:p>
        </w:tc>
        <w:tc>
          <w:tcPr>
            <w:tcW w:w="993"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43,01%</w:t>
            </w:r>
          </w:p>
        </w:tc>
      </w:tr>
      <w:tr w:rsidR="00861B26" w:rsidRPr="00861B26" w:rsidTr="00861B26">
        <w:trPr>
          <w:trHeight w:val="288"/>
        </w:trPr>
        <w:tc>
          <w:tcPr>
            <w:tcW w:w="3420" w:type="dxa"/>
            <w:noWrap/>
            <w:hideMark/>
          </w:tcPr>
          <w:p w:rsidR="00861B26" w:rsidRPr="00861B26" w:rsidRDefault="00861B26" w:rsidP="00861B26">
            <w:pPr>
              <w:rPr>
                <w:rFonts w:cstheme="minorHAnsi"/>
                <w:bCs/>
                <w:sz w:val="18"/>
                <w:szCs w:val="18"/>
              </w:rPr>
            </w:pPr>
            <w:r w:rsidRPr="00861B26">
              <w:rPr>
                <w:rFonts w:cstheme="minorHAnsi"/>
                <w:bCs/>
                <w:sz w:val="18"/>
                <w:szCs w:val="18"/>
              </w:rPr>
              <w:t>Izvor 1.1. Nenamjenski prihodi i primici</w:t>
            </w:r>
          </w:p>
        </w:tc>
        <w:tc>
          <w:tcPr>
            <w:tcW w:w="1394"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189.919,68</w:t>
            </w:r>
          </w:p>
        </w:tc>
        <w:tc>
          <w:tcPr>
            <w:tcW w:w="1418"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506.930,37</w:t>
            </w:r>
          </w:p>
        </w:tc>
        <w:tc>
          <w:tcPr>
            <w:tcW w:w="1276"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218.043,37</w:t>
            </w:r>
          </w:p>
        </w:tc>
        <w:tc>
          <w:tcPr>
            <w:tcW w:w="992"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114,81%</w:t>
            </w:r>
          </w:p>
        </w:tc>
        <w:tc>
          <w:tcPr>
            <w:tcW w:w="993"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43,01%</w:t>
            </w:r>
          </w:p>
        </w:tc>
      </w:tr>
      <w:tr w:rsidR="00861B26" w:rsidRPr="00861B26" w:rsidTr="00861B26">
        <w:trPr>
          <w:trHeight w:val="288"/>
        </w:trPr>
        <w:tc>
          <w:tcPr>
            <w:tcW w:w="3420" w:type="dxa"/>
            <w:noWrap/>
            <w:hideMark/>
          </w:tcPr>
          <w:p w:rsidR="00861B26" w:rsidRPr="00861B26" w:rsidRDefault="00861B26" w:rsidP="00861B26">
            <w:pPr>
              <w:rPr>
                <w:rFonts w:cstheme="minorHAnsi"/>
                <w:b/>
                <w:bCs/>
                <w:sz w:val="18"/>
                <w:szCs w:val="18"/>
              </w:rPr>
            </w:pPr>
            <w:r w:rsidRPr="00861B26">
              <w:rPr>
                <w:rFonts w:cstheme="minorHAnsi"/>
                <w:b/>
                <w:bCs/>
                <w:sz w:val="18"/>
                <w:szCs w:val="18"/>
              </w:rPr>
              <w:t>Izvor 3. Vlastiti prihodi</w:t>
            </w:r>
          </w:p>
        </w:tc>
        <w:tc>
          <w:tcPr>
            <w:tcW w:w="1394"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3.302,92</w:t>
            </w:r>
          </w:p>
        </w:tc>
        <w:tc>
          <w:tcPr>
            <w:tcW w:w="1418"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25.000,00</w:t>
            </w:r>
          </w:p>
        </w:tc>
        <w:tc>
          <w:tcPr>
            <w:tcW w:w="1276"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6.197,52</w:t>
            </w:r>
          </w:p>
        </w:tc>
        <w:tc>
          <w:tcPr>
            <w:tcW w:w="992"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187,64%</w:t>
            </w:r>
          </w:p>
        </w:tc>
        <w:tc>
          <w:tcPr>
            <w:tcW w:w="993"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24,79%</w:t>
            </w:r>
          </w:p>
        </w:tc>
      </w:tr>
      <w:tr w:rsidR="00861B26" w:rsidRPr="00861B26" w:rsidTr="00861B26">
        <w:trPr>
          <w:trHeight w:val="288"/>
        </w:trPr>
        <w:tc>
          <w:tcPr>
            <w:tcW w:w="3420" w:type="dxa"/>
            <w:noWrap/>
            <w:hideMark/>
          </w:tcPr>
          <w:p w:rsidR="00861B26" w:rsidRPr="00861B26" w:rsidRDefault="00861B26" w:rsidP="00861B26">
            <w:pPr>
              <w:rPr>
                <w:rFonts w:cstheme="minorHAnsi"/>
                <w:bCs/>
                <w:sz w:val="18"/>
                <w:szCs w:val="18"/>
              </w:rPr>
            </w:pPr>
            <w:r w:rsidRPr="00861B26">
              <w:rPr>
                <w:rFonts w:cstheme="minorHAnsi"/>
                <w:bCs/>
                <w:sz w:val="18"/>
                <w:szCs w:val="18"/>
              </w:rPr>
              <w:t>Izvor 3.2. Vlastiti prihodi proračunskih korisnika</w:t>
            </w:r>
          </w:p>
        </w:tc>
        <w:tc>
          <w:tcPr>
            <w:tcW w:w="1394"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3.302,92</w:t>
            </w:r>
          </w:p>
        </w:tc>
        <w:tc>
          <w:tcPr>
            <w:tcW w:w="1418"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25.000,00</w:t>
            </w:r>
          </w:p>
        </w:tc>
        <w:tc>
          <w:tcPr>
            <w:tcW w:w="1276"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6.197,52</w:t>
            </w:r>
          </w:p>
        </w:tc>
        <w:tc>
          <w:tcPr>
            <w:tcW w:w="992"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187,64%</w:t>
            </w:r>
          </w:p>
        </w:tc>
        <w:tc>
          <w:tcPr>
            <w:tcW w:w="993"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24,79%</w:t>
            </w:r>
          </w:p>
        </w:tc>
      </w:tr>
      <w:tr w:rsidR="00861B26" w:rsidRPr="00861B26" w:rsidTr="00861B26">
        <w:trPr>
          <w:trHeight w:val="288"/>
        </w:trPr>
        <w:tc>
          <w:tcPr>
            <w:tcW w:w="3420" w:type="dxa"/>
            <w:noWrap/>
            <w:hideMark/>
          </w:tcPr>
          <w:p w:rsidR="00861B26" w:rsidRPr="00861B26" w:rsidRDefault="00861B26" w:rsidP="00861B26">
            <w:pPr>
              <w:rPr>
                <w:rFonts w:cstheme="minorHAnsi"/>
                <w:b/>
                <w:bCs/>
                <w:sz w:val="18"/>
                <w:szCs w:val="18"/>
              </w:rPr>
            </w:pPr>
            <w:r w:rsidRPr="00861B26">
              <w:rPr>
                <w:rFonts w:cstheme="minorHAnsi"/>
                <w:b/>
                <w:bCs/>
                <w:sz w:val="18"/>
                <w:szCs w:val="18"/>
              </w:rPr>
              <w:t>Izvor 4. Prihodi za posebne namjene</w:t>
            </w:r>
          </w:p>
        </w:tc>
        <w:tc>
          <w:tcPr>
            <w:tcW w:w="1394"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6.687,03</w:t>
            </w:r>
          </w:p>
        </w:tc>
        <w:tc>
          <w:tcPr>
            <w:tcW w:w="1418"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60.000,00</w:t>
            </w:r>
          </w:p>
        </w:tc>
        <w:tc>
          <w:tcPr>
            <w:tcW w:w="1276"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11.365,71</w:t>
            </w:r>
          </w:p>
        </w:tc>
        <w:tc>
          <w:tcPr>
            <w:tcW w:w="992"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169,97%</w:t>
            </w:r>
          </w:p>
        </w:tc>
        <w:tc>
          <w:tcPr>
            <w:tcW w:w="993"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18,94%</w:t>
            </w:r>
          </w:p>
        </w:tc>
      </w:tr>
      <w:tr w:rsidR="00861B26" w:rsidRPr="00861B26" w:rsidTr="00861B26">
        <w:trPr>
          <w:trHeight w:val="288"/>
        </w:trPr>
        <w:tc>
          <w:tcPr>
            <w:tcW w:w="3420" w:type="dxa"/>
            <w:noWrap/>
            <w:hideMark/>
          </w:tcPr>
          <w:p w:rsidR="00861B26" w:rsidRPr="00861B26" w:rsidRDefault="00861B26" w:rsidP="00861B26">
            <w:pPr>
              <w:rPr>
                <w:rFonts w:cstheme="minorHAnsi"/>
                <w:bCs/>
                <w:sz w:val="18"/>
                <w:szCs w:val="18"/>
              </w:rPr>
            </w:pPr>
            <w:r w:rsidRPr="00861B26">
              <w:rPr>
                <w:rFonts w:cstheme="minorHAnsi"/>
                <w:bCs/>
                <w:sz w:val="18"/>
                <w:szCs w:val="18"/>
              </w:rPr>
              <w:t>Izvor 4.7. Prihodi za posebne namjene za proračunske korisnike</w:t>
            </w:r>
          </w:p>
        </w:tc>
        <w:tc>
          <w:tcPr>
            <w:tcW w:w="1394"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6.687,03</w:t>
            </w:r>
          </w:p>
        </w:tc>
        <w:tc>
          <w:tcPr>
            <w:tcW w:w="1418"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60.000,00</w:t>
            </w:r>
          </w:p>
        </w:tc>
        <w:tc>
          <w:tcPr>
            <w:tcW w:w="1276"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11.365,71</w:t>
            </w:r>
          </w:p>
        </w:tc>
        <w:tc>
          <w:tcPr>
            <w:tcW w:w="992"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169,97%</w:t>
            </w:r>
          </w:p>
        </w:tc>
        <w:tc>
          <w:tcPr>
            <w:tcW w:w="993"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18,94%</w:t>
            </w:r>
          </w:p>
        </w:tc>
      </w:tr>
      <w:tr w:rsidR="00861B26" w:rsidRPr="00861B26" w:rsidTr="00861B26">
        <w:trPr>
          <w:trHeight w:val="288"/>
        </w:trPr>
        <w:tc>
          <w:tcPr>
            <w:tcW w:w="3420" w:type="dxa"/>
            <w:noWrap/>
            <w:hideMark/>
          </w:tcPr>
          <w:p w:rsidR="00861B26" w:rsidRPr="00861B26" w:rsidRDefault="00861B26" w:rsidP="00861B26">
            <w:pPr>
              <w:rPr>
                <w:rFonts w:cstheme="minorHAnsi"/>
                <w:b/>
                <w:bCs/>
                <w:sz w:val="18"/>
                <w:szCs w:val="18"/>
              </w:rPr>
            </w:pPr>
            <w:r w:rsidRPr="00861B26">
              <w:rPr>
                <w:rFonts w:cstheme="minorHAnsi"/>
                <w:b/>
                <w:bCs/>
                <w:sz w:val="18"/>
                <w:szCs w:val="18"/>
              </w:rPr>
              <w:t>Izvor 5. Pomoći</w:t>
            </w:r>
          </w:p>
        </w:tc>
        <w:tc>
          <w:tcPr>
            <w:tcW w:w="1394"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5.580,00</w:t>
            </w:r>
          </w:p>
        </w:tc>
        <w:tc>
          <w:tcPr>
            <w:tcW w:w="1418"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47.790,00</w:t>
            </w:r>
          </w:p>
        </w:tc>
        <w:tc>
          <w:tcPr>
            <w:tcW w:w="1276"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3.882,50</w:t>
            </w:r>
          </w:p>
        </w:tc>
        <w:tc>
          <w:tcPr>
            <w:tcW w:w="992"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69,58%</w:t>
            </w:r>
          </w:p>
        </w:tc>
        <w:tc>
          <w:tcPr>
            <w:tcW w:w="993"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8,12%</w:t>
            </w:r>
          </w:p>
        </w:tc>
      </w:tr>
      <w:tr w:rsidR="00861B26" w:rsidRPr="00861B26" w:rsidTr="00861B26">
        <w:trPr>
          <w:trHeight w:val="288"/>
        </w:trPr>
        <w:tc>
          <w:tcPr>
            <w:tcW w:w="3420" w:type="dxa"/>
            <w:noWrap/>
            <w:hideMark/>
          </w:tcPr>
          <w:p w:rsidR="00861B26" w:rsidRPr="00861B26" w:rsidRDefault="00861B26" w:rsidP="00861B26">
            <w:pPr>
              <w:rPr>
                <w:rFonts w:cstheme="minorHAnsi"/>
                <w:bCs/>
                <w:sz w:val="18"/>
                <w:szCs w:val="18"/>
              </w:rPr>
            </w:pPr>
            <w:r w:rsidRPr="00861B26">
              <w:rPr>
                <w:rFonts w:cstheme="minorHAnsi"/>
                <w:bCs/>
                <w:sz w:val="18"/>
                <w:szCs w:val="18"/>
              </w:rPr>
              <w:t>Izvor 5.1. Europska unija</w:t>
            </w:r>
          </w:p>
        </w:tc>
        <w:tc>
          <w:tcPr>
            <w:tcW w:w="1394"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 </w:t>
            </w:r>
          </w:p>
        </w:tc>
        <w:tc>
          <w:tcPr>
            <w:tcW w:w="1418"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640,00</w:t>
            </w:r>
          </w:p>
        </w:tc>
        <w:tc>
          <w:tcPr>
            <w:tcW w:w="1276"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440,00</w:t>
            </w:r>
          </w:p>
        </w:tc>
        <w:tc>
          <w:tcPr>
            <w:tcW w:w="992"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0,00%</w:t>
            </w:r>
          </w:p>
        </w:tc>
        <w:tc>
          <w:tcPr>
            <w:tcW w:w="993"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68,75%</w:t>
            </w:r>
          </w:p>
        </w:tc>
      </w:tr>
      <w:tr w:rsidR="00861B26" w:rsidRPr="00861B26" w:rsidTr="00861B26">
        <w:trPr>
          <w:trHeight w:val="288"/>
        </w:trPr>
        <w:tc>
          <w:tcPr>
            <w:tcW w:w="3420" w:type="dxa"/>
            <w:noWrap/>
            <w:hideMark/>
          </w:tcPr>
          <w:p w:rsidR="00861B26" w:rsidRPr="00861B26" w:rsidRDefault="00861B26" w:rsidP="00861B26">
            <w:pPr>
              <w:rPr>
                <w:rFonts w:cstheme="minorHAnsi"/>
                <w:bCs/>
                <w:sz w:val="18"/>
                <w:szCs w:val="18"/>
              </w:rPr>
            </w:pPr>
            <w:r w:rsidRPr="00861B26">
              <w:rPr>
                <w:rFonts w:cstheme="minorHAnsi"/>
                <w:bCs/>
                <w:sz w:val="18"/>
                <w:szCs w:val="18"/>
              </w:rPr>
              <w:t>Izvor 5.3. Ministarstva i državne ustanove za proračunske korisnike</w:t>
            </w:r>
          </w:p>
        </w:tc>
        <w:tc>
          <w:tcPr>
            <w:tcW w:w="1394"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5.580,00</w:t>
            </w:r>
          </w:p>
        </w:tc>
        <w:tc>
          <w:tcPr>
            <w:tcW w:w="1418"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10.500,00</w:t>
            </w:r>
          </w:p>
        </w:tc>
        <w:tc>
          <w:tcPr>
            <w:tcW w:w="1276"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3.442,50</w:t>
            </w:r>
          </w:p>
        </w:tc>
        <w:tc>
          <w:tcPr>
            <w:tcW w:w="992"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61,69%</w:t>
            </w:r>
          </w:p>
        </w:tc>
        <w:tc>
          <w:tcPr>
            <w:tcW w:w="993"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32,79%</w:t>
            </w:r>
          </w:p>
        </w:tc>
      </w:tr>
      <w:tr w:rsidR="00861B26" w:rsidRPr="00861B26" w:rsidTr="00861B26">
        <w:trPr>
          <w:trHeight w:val="288"/>
        </w:trPr>
        <w:tc>
          <w:tcPr>
            <w:tcW w:w="3420" w:type="dxa"/>
            <w:noWrap/>
            <w:hideMark/>
          </w:tcPr>
          <w:p w:rsidR="00861B26" w:rsidRPr="00861B26" w:rsidRDefault="00861B26" w:rsidP="00861B26">
            <w:pPr>
              <w:rPr>
                <w:rFonts w:cstheme="minorHAnsi"/>
                <w:bCs/>
                <w:sz w:val="18"/>
                <w:szCs w:val="18"/>
              </w:rPr>
            </w:pPr>
            <w:r w:rsidRPr="00861B26">
              <w:rPr>
                <w:rFonts w:cstheme="minorHAnsi"/>
                <w:bCs/>
                <w:sz w:val="18"/>
                <w:szCs w:val="18"/>
              </w:rPr>
              <w:t>Izvor 5.5. Gradovi i općine za proračunske korisnike</w:t>
            </w:r>
          </w:p>
        </w:tc>
        <w:tc>
          <w:tcPr>
            <w:tcW w:w="1394"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 </w:t>
            </w:r>
          </w:p>
        </w:tc>
        <w:tc>
          <w:tcPr>
            <w:tcW w:w="1418"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34.450,00</w:t>
            </w:r>
          </w:p>
        </w:tc>
        <w:tc>
          <w:tcPr>
            <w:tcW w:w="1276"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 </w:t>
            </w:r>
          </w:p>
        </w:tc>
        <w:tc>
          <w:tcPr>
            <w:tcW w:w="992"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0,00%</w:t>
            </w:r>
          </w:p>
        </w:tc>
        <w:tc>
          <w:tcPr>
            <w:tcW w:w="993"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0,00%</w:t>
            </w:r>
          </w:p>
        </w:tc>
      </w:tr>
      <w:tr w:rsidR="00861B26" w:rsidRPr="00861B26" w:rsidTr="00861B26">
        <w:trPr>
          <w:trHeight w:val="288"/>
        </w:trPr>
        <w:tc>
          <w:tcPr>
            <w:tcW w:w="3420" w:type="dxa"/>
            <w:noWrap/>
            <w:hideMark/>
          </w:tcPr>
          <w:p w:rsidR="00861B26" w:rsidRPr="00861B26" w:rsidRDefault="00861B26" w:rsidP="00861B26">
            <w:pPr>
              <w:rPr>
                <w:rFonts w:cstheme="minorHAnsi"/>
                <w:bCs/>
                <w:sz w:val="18"/>
                <w:szCs w:val="18"/>
              </w:rPr>
            </w:pPr>
            <w:r w:rsidRPr="00861B26">
              <w:rPr>
                <w:rFonts w:cstheme="minorHAnsi"/>
                <w:bCs/>
                <w:sz w:val="18"/>
                <w:szCs w:val="18"/>
              </w:rPr>
              <w:t>Izvor 5.8. Ostale institucije za proračunske korisnike</w:t>
            </w:r>
          </w:p>
        </w:tc>
        <w:tc>
          <w:tcPr>
            <w:tcW w:w="1394"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 </w:t>
            </w:r>
          </w:p>
        </w:tc>
        <w:tc>
          <w:tcPr>
            <w:tcW w:w="1418"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2.200,00</w:t>
            </w:r>
          </w:p>
        </w:tc>
        <w:tc>
          <w:tcPr>
            <w:tcW w:w="1276"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 </w:t>
            </w:r>
          </w:p>
        </w:tc>
        <w:tc>
          <w:tcPr>
            <w:tcW w:w="992"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0,00%</w:t>
            </w:r>
          </w:p>
        </w:tc>
        <w:tc>
          <w:tcPr>
            <w:tcW w:w="993"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0,00%</w:t>
            </w:r>
          </w:p>
        </w:tc>
      </w:tr>
      <w:tr w:rsidR="00861B26" w:rsidRPr="00861B26" w:rsidTr="00861B26">
        <w:trPr>
          <w:trHeight w:val="288"/>
        </w:trPr>
        <w:tc>
          <w:tcPr>
            <w:tcW w:w="3420" w:type="dxa"/>
            <w:noWrap/>
            <w:hideMark/>
          </w:tcPr>
          <w:p w:rsidR="00861B26" w:rsidRPr="00861B26" w:rsidRDefault="00861B26" w:rsidP="00861B26">
            <w:pPr>
              <w:rPr>
                <w:rFonts w:cstheme="minorHAnsi"/>
                <w:b/>
                <w:bCs/>
                <w:sz w:val="18"/>
                <w:szCs w:val="18"/>
              </w:rPr>
            </w:pPr>
            <w:r w:rsidRPr="00861B26">
              <w:rPr>
                <w:rFonts w:cstheme="minorHAnsi"/>
                <w:b/>
                <w:bCs/>
                <w:sz w:val="18"/>
                <w:szCs w:val="18"/>
              </w:rPr>
              <w:t>RASHODI POKRIVENI PRENESENIM VIŠKOM</w:t>
            </w:r>
          </w:p>
        </w:tc>
        <w:tc>
          <w:tcPr>
            <w:tcW w:w="1394"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 </w:t>
            </w:r>
          </w:p>
        </w:tc>
        <w:tc>
          <w:tcPr>
            <w:tcW w:w="1418"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 </w:t>
            </w:r>
          </w:p>
        </w:tc>
        <w:tc>
          <w:tcPr>
            <w:tcW w:w="1276"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 </w:t>
            </w:r>
          </w:p>
        </w:tc>
        <w:tc>
          <w:tcPr>
            <w:tcW w:w="992"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 </w:t>
            </w:r>
          </w:p>
        </w:tc>
        <w:tc>
          <w:tcPr>
            <w:tcW w:w="993"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 </w:t>
            </w:r>
          </w:p>
        </w:tc>
      </w:tr>
      <w:tr w:rsidR="00861B26" w:rsidRPr="00861B26" w:rsidTr="00861B26">
        <w:trPr>
          <w:trHeight w:val="288"/>
        </w:trPr>
        <w:tc>
          <w:tcPr>
            <w:tcW w:w="3420" w:type="dxa"/>
            <w:noWrap/>
            <w:hideMark/>
          </w:tcPr>
          <w:p w:rsidR="00861B26" w:rsidRPr="00861B26" w:rsidRDefault="00861B26" w:rsidP="00861B26">
            <w:pPr>
              <w:rPr>
                <w:rFonts w:cstheme="minorHAnsi"/>
                <w:b/>
                <w:bCs/>
                <w:sz w:val="18"/>
                <w:szCs w:val="18"/>
              </w:rPr>
            </w:pPr>
            <w:r w:rsidRPr="00861B26">
              <w:rPr>
                <w:rFonts w:cstheme="minorHAnsi"/>
                <w:b/>
                <w:bCs/>
                <w:sz w:val="18"/>
                <w:szCs w:val="18"/>
              </w:rPr>
              <w:t>92 Rezultat poslovanja</w:t>
            </w:r>
          </w:p>
        </w:tc>
        <w:tc>
          <w:tcPr>
            <w:tcW w:w="1394"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9.805,68</w:t>
            </w:r>
          </w:p>
        </w:tc>
        <w:tc>
          <w:tcPr>
            <w:tcW w:w="1418"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52.068,97</w:t>
            </w:r>
          </w:p>
        </w:tc>
        <w:tc>
          <w:tcPr>
            <w:tcW w:w="1276"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18.003,23</w:t>
            </w:r>
          </w:p>
        </w:tc>
        <w:tc>
          <w:tcPr>
            <w:tcW w:w="992"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183,60%</w:t>
            </w:r>
          </w:p>
        </w:tc>
        <w:tc>
          <w:tcPr>
            <w:tcW w:w="993" w:type="dxa"/>
            <w:noWrap/>
            <w:hideMark/>
          </w:tcPr>
          <w:p w:rsidR="00861B26" w:rsidRPr="00861B26" w:rsidRDefault="00861B26" w:rsidP="00861B26">
            <w:pPr>
              <w:jc w:val="right"/>
              <w:rPr>
                <w:rFonts w:cstheme="minorHAnsi"/>
                <w:b/>
                <w:bCs/>
                <w:sz w:val="18"/>
                <w:szCs w:val="18"/>
              </w:rPr>
            </w:pPr>
            <w:r w:rsidRPr="00861B26">
              <w:rPr>
                <w:rFonts w:cstheme="minorHAnsi"/>
                <w:b/>
                <w:bCs/>
                <w:sz w:val="18"/>
                <w:szCs w:val="18"/>
              </w:rPr>
              <w:t>34,58%</w:t>
            </w:r>
          </w:p>
        </w:tc>
      </w:tr>
      <w:tr w:rsidR="00861B26" w:rsidRPr="00861B26" w:rsidTr="00861B26">
        <w:trPr>
          <w:trHeight w:val="288"/>
        </w:trPr>
        <w:tc>
          <w:tcPr>
            <w:tcW w:w="3420" w:type="dxa"/>
            <w:noWrap/>
            <w:hideMark/>
          </w:tcPr>
          <w:p w:rsidR="00861B26" w:rsidRPr="00861B26" w:rsidRDefault="00861B26" w:rsidP="00861B26">
            <w:pPr>
              <w:rPr>
                <w:rFonts w:cstheme="minorHAnsi"/>
                <w:bCs/>
                <w:sz w:val="18"/>
                <w:szCs w:val="18"/>
              </w:rPr>
            </w:pPr>
            <w:r w:rsidRPr="00861B26">
              <w:rPr>
                <w:rFonts w:cstheme="minorHAnsi"/>
                <w:bCs/>
                <w:sz w:val="18"/>
                <w:szCs w:val="18"/>
              </w:rPr>
              <w:t>9221 Višak prihoda poslovanja</w:t>
            </w:r>
          </w:p>
        </w:tc>
        <w:tc>
          <w:tcPr>
            <w:tcW w:w="1394"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9.805,68</w:t>
            </w:r>
          </w:p>
        </w:tc>
        <w:tc>
          <w:tcPr>
            <w:tcW w:w="1418"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52.068,97</w:t>
            </w:r>
          </w:p>
        </w:tc>
        <w:tc>
          <w:tcPr>
            <w:tcW w:w="1276"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18.003,23</w:t>
            </w:r>
          </w:p>
        </w:tc>
        <w:tc>
          <w:tcPr>
            <w:tcW w:w="992"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183,60%</w:t>
            </w:r>
          </w:p>
        </w:tc>
        <w:tc>
          <w:tcPr>
            <w:tcW w:w="993"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34,58%</w:t>
            </w:r>
          </w:p>
        </w:tc>
      </w:tr>
      <w:tr w:rsidR="00861B26" w:rsidRPr="00861B26" w:rsidTr="00861B26">
        <w:trPr>
          <w:trHeight w:val="288"/>
        </w:trPr>
        <w:tc>
          <w:tcPr>
            <w:tcW w:w="3420" w:type="dxa"/>
            <w:noWrap/>
            <w:hideMark/>
          </w:tcPr>
          <w:p w:rsidR="00861B26" w:rsidRPr="00861B26" w:rsidRDefault="00861B26" w:rsidP="00861B26">
            <w:pPr>
              <w:rPr>
                <w:rFonts w:cstheme="minorHAnsi"/>
                <w:bCs/>
                <w:sz w:val="18"/>
                <w:szCs w:val="18"/>
              </w:rPr>
            </w:pPr>
            <w:r w:rsidRPr="00861B26">
              <w:rPr>
                <w:rFonts w:cstheme="minorHAnsi"/>
                <w:bCs/>
                <w:sz w:val="18"/>
                <w:szCs w:val="18"/>
              </w:rPr>
              <w:t>3. Vlastiti prihodi</w:t>
            </w:r>
          </w:p>
        </w:tc>
        <w:tc>
          <w:tcPr>
            <w:tcW w:w="1394"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2.964,01</w:t>
            </w:r>
          </w:p>
        </w:tc>
        <w:tc>
          <w:tcPr>
            <w:tcW w:w="1418"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13.053,01</w:t>
            </w:r>
          </w:p>
        </w:tc>
        <w:tc>
          <w:tcPr>
            <w:tcW w:w="1276"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6.197,52</w:t>
            </w:r>
          </w:p>
        </w:tc>
        <w:tc>
          <w:tcPr>
            <w:tcW w:w="992"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209,09%</w:t>
            </w:r>
          </w:p>
        </w:tc>
        <w:tc>
          <w:tcPr>
            <w:tcW w:w="993"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47,48%</w:t>
            </w:r>
          </w:p>
        </w:tc>
      </w:tr>
      <w:tr w:rsidR="00861B26" w:rsidRPr="00861B26" w:rsidTr="00861B26">
        <w:trPr>
          <w:trHeight w:val="288"/>
        </w:trPr>
        <w:tc>
          <w:tcPr>
            <w:tcW w:w="3420" w:type="dxa"/>
            <w:noWrap/>
            <w:hideMark/>
          </w:tcPr>
          <w:p w:rsidR="00861B26" w:rsidRPr="00861B26" w:rsidRDefault="00861B26" w:rsidP="00861B26">
            <w:pPr>
              <w:rPr>
                <w:rFonts w:cstheme="minorHAnsi"/>
                <w:bCs/>
                <w:sz w:val="18"/>
                <w:szCs w:val="18"/>
              </w:rPr>
            </w:pPr>
            <w:r w:rsidRPr="00861B26">
              <w:rPr>
                <w:rFonts w:cstheme="minorHAnsi"/>
                <w:bCs/>
                <w:sz w:val="18"/>
                <w:szCs w:val="18"/>
              </w:rPr>
              <w:t>4. Prihodi za posebne namjene za proračunske korisnike</w:t>
            </w:r>
          </w:p>
        </w:tc>
        <w:tc>
          <w:tcPr>
            <w:tcW w:w="1394"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6.841,67</w:t>
            </w:r>
          </w:p>
        </w:tc>
        <w:tc>
          <w:tcPr>
            <w:tcW w:w="1418"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38.375,96</w:t>
            </w:r>
          </w:p>
        </w:tc>
        <w:tc>
          <w:tcPr>
            <w:tcW w:w="1276"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11.365,71</w:t>
            </w:r>
          </w:p>
        </w:tc>
        <w:tc>
          <w:tcPr>
            <w:tcW w:w="992"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166,12%</w:t>
            </w:r>
          </w:p>
        </w:tc>
        <w:tc>
          <w:tcPr>
            <w:tcW w:w="993"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29,62%</w:t>
            </w:r>
          </w:p>
        </w:tc>
      </w:tr>
      <w:tr w:rsidR="00861B26" w:rsidRPr="00861B26" w:rsidTr="00861B26">
        <w:trPr>
          <w:trHeight w:val="288"/>
        </w:trPr>
        <w:tc>
          <w:tcPr>
            <w:tcW w:w="3420" w:type="dxa"/>
            <w:noWrap/>
            <w:hideMark/>
          </w:tcPr>
          <w:p w:rsidR="00861B26" w:rsidRPr="00861B26" w:rsidRDefault="00861B26" w:rsidP="00861B26">
            <w:pPr>
              <w:rPr>
                <w:rFonts w:cstheme="minorHAnsi"/>
                <w:bCs/>
                <w:sz w:val="18"/>
                <w:szCs w:val="18"/>
              </w:rPr>
            </w:pPr>
            <w:r w:rsidRPr="00861B26">
              <w:rPr>
                <w:rFonts w:cstheme="minorHAnsi"/>
                <w:bCs/>
                <w:sz w:val="18"/>
                <w:szCs w:val="18"/>
              </w:rPr>
              <w:t>5. Pomoći</w:t>
            </w:r>
          </w:p>
        </w:tc>
        <w:tc>
          <w:tcPr>
            <w:tcW w:w="1394"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 </w:t>
            </w:r>
          </w:p>
        </w:tc>
        <w:tc>
          <w:tcPr>
            <w:tcW w:w="1418"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640,00</w:t>
            </w:r>
          </w:p>
        </w:tc>
        <w:tc>
          <w:tcPr>
            <w:tcW w:w="1276"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440,00</w:t>
            </w:r>
          </w:p>
        </w:tc>
        <w:tc>
          <w:tcPr>
            <w:tcW w:w="992"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 </w:t>
            </w:r>
          </w:p>
        </w:tc>
        <w:tc>
          <w:tcPr>
            <w:tcW w:w="993" w:type="dxa"/>
            <w:noWrap/>
            <w:hideMark/>
          </w:tcPr>
          <w:p w:rsidR="00861B26" w:rsidRPr="00861B26" w:rsidRDefault="00861B26" w:rsidP="00861B26">
            <w:pPr>
              <w:jc w:val="right"/>
              <w:rPr>
                <w:rFonts w:cstheme="minorHAnsi"/>
                <w:bCs/>
                <w:sz w:val="18"/>
                <w:szCs w:val="18"/>
              </w:rPr>
            </w:pPr>
            <w:r w:rsidRPr="00861B26">
              <w:rPr>
                <w:rFonts w:cstheme="minorHAnsi"/>
                <w:bCs/>
                <w:sz w:val="18"/>
                <w:szCs w:val="18"/>
              </w:rPr>
              <w:t>68,75%</w:t>
            </w:r>
          </w:p>
        </w:tc>
      </w:tr>
    </w:tbl>
    <w:p w:rsidR="00ED73E8" w:rsidRDefault="00ED73E8" w:rsidP="00CF5BF5">
      <w:pPr>
        <w:spacing w:after="0"/>
        <w:rPr>
          <w:rFonts w:cstheme="minorHAnsi"/>
          <w:b/>
          <w:bCs/>
          <w:sz w:val="18"/>
          <w:szCs w:val="18"/>
        </w:rPr>
      </w:pPr>
    </w:p>
    <w:p w:rsidR="00ED73E8" w:rsidRDefault="00ED73E8" w:rsidP="00CF5BF5">
      <w:pPr>
        <w:spacing w:after="0"/>
        <w:rPr>
          <w:rFonts w:cstheme="minorHAnsi"/>
          <w:b/>
          <w:bCs/>
          <w:sz w:val="18"/>
          <w:szCs w:val="18"/>
        </w:rPr>
      </w:pPr>
    </w:p>
    <w:p w:rsidR="00ED73E8" w:rsidRDefault="00ED73E8" w:rsidP="00CF5BF5">
      <w:pPr>
        <w:spacing w:after="0"/>
        <w:rPr>
          <w:rFonts w:cstheme="minorHAnsi"/>
          <w:b/>
          <w:bCs/>
          <w:sz w:val="18"/>
          <w:szCs w:val="18"/>
        </w:rPr>
      </w:pPr>
    </w:p>
    <w:p w:rsidR="00CF5BF5" w:rsidRPr="00CF5BF5" w:rsidRDefault="00CF5BF5" w:rsidP="00CF5BF5">
      <w:pPr>
        <w:spacing w:after="0"/>
        <w:rPr>
          <w:rFonts w:cstheme="minorHAnsi"/>
          <w:b/>
          <w:bCs/>
          <w:sz w:val="18"/>
          <w:szCs w:val="18"/>
        </w:rPr>
      </w:pPr>
      <w:r w:rsidRPr="00CF5BF5">
        <w:rPr>
          <w:rFonts w:cstheme="minorHAnsi"/>
          <w:b/>
          <w:bCs/>
          <w:sz w:val="18"/>
          <w:szCs w:val="18"/>
        </w:rPr>
        <w:lastRenderedPageBreak/>
        <w:t>RASH</w:t>
      </w:r>
      <w:r w:rsidR="00496729">
        <w:rPr>
          <w:rFonts w:cstheme="minorHAnsi"/>
          <w:b/>
          <w:bCs/>
          <w:sz w:val="18"/>
          <w:szCs w:val="18"/>
        </w:rPr>
        <w:t>ODI</w:t>
      </w:r>
      <w:r w:rsidR="00ED73E8">
        <w:rPr>
          <w:rFonts w:cstheme="minorHAnsi"/>
          <w:b/>
          <w:bCs/>
          <w:sz w:val="18"/>
          <w:szCs w:val="18"/>
        </w:rPr>
        <w:t xml:space="preserve"> </w:t>
      </w:r>
      <w:r w:rsidR="00496729">
        <w:rPr>
          <w:rFonts w:cstheme="minorHAnsi"/>
          <w:b/>
          <w:bCs/>
          <w:sz w:val="18"/>
          <w:szCs w:val="18"/>
        </w:rPr>
        <w:t>PREMA FUNKCIJSKOJ KLASIFI</w:t>
      </w:r>
      <w:r w:rsidRPr="00CF5BF5">
        <w:rPr>
          <w:rFonts w:cstheme="minorHAnsi"/>
          <w:b/>
          <w:bCs/>
          <w:sz w:val="18"/>
          <w:szCs w:val="18"/>
        </w:rPr>
        <w:t xml:space="preserve">KACIJI </w:t>
      </w:r>
      <w:r w:rsidRPr="00CF5BF5">
        <w:rPr>
          <w:rFonts w:cstheme="minorHAnsi"/>
          <w:b/>
          <w:bCs/>
          <w:sz w:val="18"/>
          <w:szCs w:val="18"/>
        </w:rPr>
        <w:br/>
      </w:r>
      <w:r w:rsidR="00E976D3">
        <w:rPr>
          <w:rFonts w:cstheme="minorHAnsi"/>
          <w:b/>
          <w:bCs/>
          <w:sz w:val="18"/>
          <w:szCs w:val="18"/>
        </w:rPr>
        <w:t xml:space="preserve">36410 </w:t>
      </w:r>
      <w:r w:rsidR="001B1D3C">
        <w:rPr>
          <w:rFonts w:cstheme="minorHAnsi"/>
          <w:b/>
          <w:bCs/>
          <w:sz w:val="18"/>
          <w:szCs w:val="18"/>
        </w:rPr>
        <w:t>–</w:t>
      </w:r>
      <w:r w:rsidR="00E976D3">
        <w:rPr>
          <w:rFonts w:cstheme="minorHAnsi"/>
          <w:b/>
          <w:bCs/>
          <w:sz w:val="18"/>
          <w:szCs w:val="18"/>
        </w:rPr>
        <w:t xml:space="preserve"> </w:t>
      </w:r>
      <w:r w:rsidRPr="00CF5BF5">
        <w:rPr>
          <w:rFonts w:cstheme="minorHAnsi"/>
          <w:b/>
          <w:bCs/>
          <w:sz w:val="18"/>
          <w:szCs w:val="18"/>
        </w:rPr>
        <w:t>ETNOGRAFSKI MUZEJ ISTRE-MUSEO ETNOGRAFICO DELL'ISTRIA</w:t>
      </w:r>
      <w:r w:rsidRPr="00CF5BF5">
        <w:rPr>
          <w:rFonts w:cstheme="minorHAnsi"/>
          <w:b/>
          <w:bCs/>
          <w:sz w:val="18"/>
          <w:szCs w:val="18"/>
        </w:rPr>
        <w:br/>
      </w:r>
      <w:r w:rsidR="00ED73E8" w:rsidRPr="00ED73E8">
        <w:rPr>
          <w:rFonts w:cstheme="minorHAnsi"/>
          <w:b/>
          <w:bCs/>
          <w:sz w:val="18"/>
          <w:szCs w:val="18"/>
        </w:rPr>
        <w:t>IZVRŠENJE RASHODA ZA RAZDOBLJE OD 01.01.202</w:t>
      </w:r>
      <w:r w:rsidR="009049BA">
        <w:rPr>
          <w:rFonts w:cstheme="minorHAnsi"/>
          <w:b/>
          <w:bCs/>
          <w:sz w:val="18"/>
          <w:szCs w:val="18"/>
        </w:rPr>
        <w:t>5</w:t>
      </w:r>
      <w:r w:rsidR="00ED73E8" w:rsidRPr="00ED73E8">
        <w:rPr>
          <w:rFonts w:cstheme="minorHAnsi"/>
          <w:b/>
          <w:bCs/>
          <w:sz w:val="18"/>
          <w:szCs w:val="18"/>
        </w:rPr>
        <w:t>.-30.06.202</w:t>
      </w:r>
      <w:r w:rsidR="009049BA">
        <w:rPr>
          <w:rFonts w:cstheme="minorHAnsi"/>
          <w:b/>
          <w:bCs/>
          <w:sz w:val="18"/>
          <w:szCs w:val="18"/>
        </w:rPr>
        <w:t>5</w:t>
      </w:r>
      <w:r w:rsidR="00ED73E8" w:rsidRPr="00ED73E8">
        <w:rPr>
          <w:rFonts w:cstheme="minorHAnsi"/>
          <w:b/>
          <w:bCs/>
          <w:sz w:val="18"/>
          <w:szCs w:val="18"/>
        </w:rPr>
        <w:t>.</w:t>
      </w:r>
    </w:p>
    <w:p w:rsidR="00104A05" w:rsidRDefault="00104A05" w:rsidP="00783953">
      <w:pPr>
        <w:spacing w:after="0"/>
        <w:rPr>
          <w:rFonts w:cstheme="minorHAnsi"/>
          <w:b/>
          <w:bCs/>
          <w:sz w:val="20"/>
          <w:szCs w:val="20"/>
        </w:rPr>
      </w:pPr>
    </w:p>
    <w:p w:rsidR="00CF5BF5" w:rsidRPr="0029247E" w:rsidRDefault="00ED73E8" w:rsidP="00783953">
      <w:pPr>
        <w:spacing w:after="0"/>
        <w:rPr>
          <w:rFonts w:cstheme="minorHAnsi"/>
          <w:b/>
          <w:bCs/>
          <w:sz w:val="18"/>
          <w:szCs w:val="18"/>
        </w:rPr>
      </w:pPr>
      <w:r>
        <w:rPr>
          <w:rFonts w:cstheme="minorHAnsi"/>
          <w:b/>
          <w:bCs/>
          <w:sz w:val="18"/>
          <w:szCs w:val="18"/>
        </w:rPr>
        <w:t>Tablica 4</w:t>
      </w:r>
      <w:r w:rsidR="00674E67" w:rsidRPr="00E976D3">
        <w:rPr>
          <w:rFonts w:cstheme="minorHAnsi"/>
          <w:b/>
          <w:bCs/>
          <w:sz w:val="18"/>
          <w:szCs w:val="18"/>
        </w:rPr>
        <w:t>.</w:t>
      </w:r>
    </w:p>
    <w:tbl>
      <w:tblPr>
        <w:tblStyle w:val="Reetkatablice"/>
        <w:tblW w:w="9846" w:type="dxa"/>
        <w:tblLook w:val="04A0" w:firstRow="1" w:lastRow="0" w:firstColumn="1" w:lastColumn="0" w:noHBand="0" w:noVBand="1"/>
      </w:tblPr>
      <w:tblGrid>
        <w:gridCol w:w="3539"/>
        <w:gridCol w:w="1701"/>
        <w:gridCol w:w="1418"/>
        <w:gridCol w:w="1275"/>
        <w:gridCol w:w="921"/>
        <w:gridCol w:w="992"/>
      </w:tblGrid>
      <w:tr w:rsidR="009E001F" w:rsidRPr="009E001F" w:rsidTr="009E001F">
        <w:trPr>
          <w:trHeight w:val="288"/>
        </w:trPr>
        <w:tc>
          <w:tcPr>
            <w:tcW w:w="3539" w:type="dxa"/>
            <w:noWrap/>
            <w:hideMark/>
          </w:tcPr>
          <w:p w:rsidR="009E001F" w:rsidRPr="009E001F" w:rsidRDefault="009E001F" w:rsidP="009E001F">
            <w:pPr>
              <w:rPr>
                <w:rFonts w:cstheme="minorHAnsi"/>
                <w:b/>
                <w:bCs/>
                <w:sz w:val="18"/>
                <w:szCs w:val="18"/>
              </w:rPr>
            </w:pPr>
            <w:r w:rsidRPr="009E001F">
              <w:rPr>
                <w:rFonts w:cstheme="minorHAnsi"/>
                <w:b/>
                <w:bCs/>
                <w:sz w:val="18"/>
                <w:szCs w:val="18"/>
              </w:rPr>
              <w:t>Račun/Opis</w:t>
            </w:r>
          </w:p>
        </w:tc>
        <w:tc>
          <w:tcPr>
            <w:tcW w:w="1701" w:type="dxa"/>
            <w:noWrap/>
            <w:hideMark/>
          </w:tcPr>
          <w:p w:rsidR="009E001F" w:rsidRPr="009E001F" w:rsidRDefault="009E001F" w:rsidP="009E001F">
            <w:pPr>
              <w:rPr>
                <w:rFonts w:cstheme="minorHAnsi"/>
                <w:b/>
                <w:bCs/>
                <w:sz w:val="18"/>
                <w:szCs w:val="18"/>
              </w:rPr>
            </w:pPr>
            <w:r w:rsidRPr="009E001F">
              <w:rPr>
                <w:rFonts w:cstheme="minorHAnsi"/>
                <w:b/>
                <w:bCs/>
                <w:sz w:val="18"/>
                <w:szCs w:val="18"/>
              </w:rPr>
              <w:t>Izvršenje 2024</w:t>
            </w:r>
          </w:p>
        </w:tc>
        <w:tc>
          <w:tcPr>
            <w:tcW w:w="1418" w:type="dxa"/>
            <w:noWrap/>
            <w:hideMark/>
          </w:tcPr>
          <w:p w:rsidR="009E001F" w:rsidRPr="009E001F" w:rsidRDefault="009E001F" w:rsidP="009E001F">
            <w:pPr>
              <w:rPr>
                <w:rFonts w:cstheme="minorHAnsi"/>
                <w:b/>
                <w:bCs/>
                <w:sz w:val="18"/>
                <w:szCs w:val="18"/>
              </w:rPr>
            </w:pPr>
            <w:r w:rsidRPr="009E001F">
              <w:rPr>
                <w:rFonts w:cstheme="minorHAnsi"/>
                <w:b/>
                <w:bCs/>
                <w:sz w:val="18"/>
                <w:szCs w:val="18"/>
              </w:rPr>
              <w:t>Izvorni plan 2025</w:t>
            </w:r>
          </w:p>
        </w:tc>
        <w:tc>
          <w:tcPr>
            <w:tcW w:w="1275" w:type="dxa"/>
            <w:noWrap/>
            <w:hideMark/>
          </w:tcPr>
          <w:p w:rsidR="009E001F" w:rsidRPr="009E001F" w:rsidRDefault="009E001F" w:rsidP="009E001F">
            <w:pPr>
              <w:rPr>
                <w:rFonts w:cstheme="minorHAnsi"/>
                <w:b/>
                <w:bCs/>
                <w:sz w:val="18"/>
                <w:szCs w:val="18"/>
              </w:rPr>
            </w:pPr>
            <w:r w:rsidRPr="009E001F">
              <w:rPr>
                <w:rFonts w:cstheme="minorHAnsi"/>
                <w:b/>
                <w:bCs/>
                <w:sz w:val="18"/>
                <w:szCs w:val="18"/>
              </w:rPr>
              <w:t>Izvršenje 2025</w:t>
            </w:r>
          </w:p>
        </w:tc>
        <w:tc>
          <w:tcPr>
            <w:tcW w:w="921" w:type="dxa"/>
            <w:noWrap/>
            <w:hideMark/>
          </w:tcPr>
          <w:p w:rsidR="009E001F" w:rsidRPr="009E001F" w:rsidRDefault="009E001F" w:rsidP="009E001F">
            <w:pPr>
              <w:rPr>
                <w:rFonts w:cstheme="minorHAnsi"/>
                <w:b/>
                <w:bCs/>
                <w:sz w:val="18"/>
                <w:szCs w:val="18"/>
              </w:rPr>
            </w:pPr>
            <w:r w:rsidRPr="009E001F">
              <w:rPr>
                <w:rFonts w:cstheme="minorHAnsi"/>
                <w:b/>
                <w:bCs/>
                <w:sz w:val="18"/>
                <w:szCs w:val="18"/>
              </w:rPr>
              <w:t xml:space="preserve">Indeks 3/1 </w:t>
            </w:r>
          </w:p>
        </w:tc>
        <w:tc>
          <w:tcPr>
            <w:tcW w:w="992" w:type="dxa"/>
            <w:noWrap/>
            <w:hideMark/>
          </w:tcPr>
          <w:p w:rsidR="009E001F" w:rsidRPr="009E001F" w:rsidRDefault="009E001F" w:rsidP="009E001F">
            <w:pPr>
              <w:rPr>
                <w:rFonts w:cstheme="minorHAnsi"/>
                <w:b/>
                <w:bCs/>
                <w:sz w:val="18"/>
                <w:szCs w:val="18"/>
              </w:rPr>
            </w:pPr>
            <w:r w:rsidRPr="009E001F">
              <w:rPr>
                <w:rFonts w:cstheme="minorHAnsi"/>
                <w:b/>
                <w:bCs/>
                <w:sz w:val="18"/>
                <w:szCs w:val="18"/>
              </w:rPr>
              <w:t>Indeks 3/2</w:t>
            </w:r>
          </w:p>
        </w:tc>
      </w:tr>
      <w:tr w:rsidR="009E001F" w:rsidRPr="009E001F" w:rsidTr="009E001F">
        <w:trPr>
          <w:trHeight w:val="288"/>
        </w:trPr>
        <w:tc>
          <w:tcPr>
            <w:tcW w:w="3539" w:type="dxa"/>
            <w:noWrap/>
            <w:hideMark/>
          </w:tcPr>
          <w:p w:rsidR="009E001F" w:rsidRPr="009E001F" w:rsidRDefault="009E001F" w:rsidP="009E001F">
            <w:pPr>
              <w:rPr>
                <w:rFonts w:cstheme="minorHAnsi"/>
                <w:b/>
                <w:bCs/>
                <w:sz w:val="18"/>
                <w:szCs w:val="18"/>
              </w:rPr>
            </w:pPr>
            <w:r w:rsidRPr="009E001F">
              <w:rPr>
                <w:rFonts w:cstheme="minorHAnsi"/>
                <w:b/>
                <w:bCs/>
                <w:sz w:val="18"/>
                <w:szCs w:val="18"/>
              </w:rPr>
              <w:t> </w:t>
            </w:r>
          </w:p>
        </w:tc>
        <w:tc>
          <w:tcPr>
            <w:tcW w:w="1701" w:type="dxa"/>
            <w:noWrap/>
            <w:hideMark/>
          </w:tcPr>
          <w:p w:rsidR="009E001F" w:rsidRPr="009E001F" w:rsidRDefault="009E001F" w:rsidP="009E001F">
            <w:pPr>
              <w:jc w:val="center"/>
              <w:rPr>
                <w:rFonts w:cstheme="minorHAnsi"/>
                <w:b/>
                <w:bCs/>
                <w:sz w:val="18"/>
                <w:szCs w:val="18"/>
              </w:rPr>
            </w:pPr>
            <w:r w:rsidRPr="009E001F">
              <w:rPr>
                <w:rFonts w:cstheme="minorHAnsi"/>
                <w:b/>
                <w:bCs/>
                <w:sz w:val="18"/>
                <w:szCs w:val="18"/>
              </w:rPr>
              <w:t>1</w:t>
            </w:r>
          </w:p>
        </w:tc>
        <w:tc>
          <w:tcPr>
            <w:tcW w:w="1418" w:type="dxa"/>
            <w:noWrap/>
            <w:hideMark/>
          </w:tcPr>
          <w:p w:rsidR="009E001F" w:rsidRPr="009E001F" w:rsidRDefault="009E001F" w:rsidP="009E001F">
            <w:pPr>
              <w:jc w:val="center"/>
              <w:rPr>
                <w:rFonts w:cstheme="minorHAnsi"/>
                <w:b/>
                <w:bCs/>
                <w:sz w:val="18"/>
                <w:szCs w:val="18"/>
              </w:rPr>
            </w:pPr>
            <w:r w:rsidRPr="009E001F">
              <w:rPr>
                <w:rFonts w:cstheme="minorHAnsi"/>
                <w:b/>
                <w:bCs/>
                <w:sz w:val="18"/>
                <w:szCs w:val="18"/>
              </w:rPr>
              <w:t>2</w:t>
            </w:r>
          </w:p>
        </w:tc>
        <w:tc>
          <w:tcPr>
            <w:tcW w:w="1275" w:type="dxa"/>
            <w:noWrap/>
            <w:hideMark/>
          </w:tcPr>
          <w:p w:rsidR="009E001F" w:rsidRPr="009E001F" w:rsidRDefault="009E001F" w:rsidP="009E001F">
            <w:pPr>
              <w:jc w:val="center"/>
              <w:rPr>
                <w:rFonts w:cstheme="minorHAnsi"/>
                <w:b/>
                <w:bCs/>
                <w:sz w:val="18"/>
                <w:szCs w:val="18"/>
              </w:rPr>
            </w:pPr>
            <w:r w:rsidRPr="009E001F">
              <w:rPr>
                <w:rFonts w:cstheme="minorHAnsi"/>
                <w:b/>
                <w:bCs/>
                <w:sz w:val="18"/>
                <w:szCs w:val="18"/>
              </w:rPr>
              <w:t>3</w:t>
            </w:r>
          </w:p>
        </w:tc>
        <w:tc>
          <w:tcPr>
            <w:tcW w:w="921" w:type="dxa"/>
            <w:noWrap/>
            <w:hideMark/>
          </w:tcPr>
          <w:p w:rsidR="009E001F" w:rsidRPr="009E001F" w:rsidRDefault="009E001F" w:rsidP="009E001F">
            <w:pPr>
              <w:jc w:val="center"/>
              <w:rPr>
                <w:rFonts w:cstheme="minorHAnsi"/>
                <w:b/>
                <w:bCs/>
                <w:sz w:val="18"/>
                <w:szCs w:val="18"/>
              </w:rPr>
            </w:pPr>
            <w:r w:rsidRPr="009E001F">
              <w:rPr>
                <w:rFonts w:cstheme="minorHAnsi"/>
                <w:b/>
                <w:bCs/>
                <w:sz w:val="18"/>
                <w:szCs w:val="18"/>
              </w:rPr>
              <w:t>4</w:t>
            </w:r>
          </w:p>
        </w:tc>
        <w:tc>
          <w:tcPr>
            <w:tcW w:w="992" w:type="dxa"/>
            <w:noWrap/>
            <w:hideMark/>
          </w:tcPr>
          <w:p w:rsidR="009E001F" w:rsidRPr="009E001F" w:rsidRDefault="009E001F" w:rsidP="009E001F">
            <w:pPr>
              <w:jc w:val="center"/>
              <w:rPr>
                <w:rFonts w:cstheme="minorHAnsi"/>
                <w:b/>
                <w:bCs/>
                <w:sz w:val="18"/>
                <w:szCs w:val="18"/>
              </w:rPr>
            </w:pPr>
            <w:r w:rsidRPr="009E001F">
              <w:rPr>
                <w:rFonts w:cstheme="minorHAnsi"/>
                <w:b/>
                <w:bCs/>
                <w:sz w:val="18"/>
                <w:szCs w:val="18"/>
              </w:rPr>
              <w:t>5</w:t>
            </w:r>
          </w:p>
        </w:tc>
      </w:tr>
      <w:tr w:rsidR="009E001F" w:rsidRPr="009E001F" w:rsidTr="009E001F">
        <w:trPr>
          <w:trHeight w:val="288"/>
        </w:trPr>
        <w:tc>
          <w:tcPr>
            <w:tcW w:w="3539" w:type="dxa"/>
            <w:noWrap/>
            <w:hideMark/>
          </w:tcPr>
          <w:p w:rsidR="009E001F" w:rsidRPr="009E001F" w:rsidRDefault="009E001F" w:rsidP="009E001F">
            <w:pPr>
              <w:rPr>
                <w:rFonts w:cstheme="minorHAnsi"/>
                <w:b/>
                <w:bCs/>
                <w:sz w:val="18"/>
                <w:szCs w:val="18"/>
              </w:rPr>
            </w:pPr>
            <w:r w:rsidRPr="009E001F">
              <w:rPr>
                <w:rFonts w:cstheme="minorHAnsi"/>
                <w:b/>
                <w:bCs/>
                <w:sz w:val="18"/>
                <w:szCs w:val="18"/>
              </w:rPr>
              <w:t>Funkcijska klasifikacija  SVEUKUPNI RASHODI</w:t>
            </w:r>
          </w:p>
        </w:tc>
        <w:tc>
          <w:tcPr>
            <w:tcW w:w="1701" w:type="dxa"/>
            <w:noWrap/>
            <w:hideMark/>
          </w:tcPr>
          <w:p w:rsidR="009E001F" w:rsidRPr="009E001F" w:rsidRDefault="009E001F" w:rsidP="009E001F">
            <w:pPr>
              <w:jc w:val="right"/>
              <w:rPr>
                <w:rFonts w:cstheme="minorHAnsi"/>
                <w:b/>
                <w:bCs/>
                <w:sz w:val="18"/>
                <w:szCs w:val="18"/>
              </w:rPr>
            </w:pPr>
            <w:r w:rsidRPr="009E001F">
              <w:rPr>
                <w:rFonts w:cstheme="minorHAnsi"/>
                <w:b/>
                <w:bCs/>
                <w:sz w:val="18"/>
                <w:szCs w:val="18"/>
              </w:rPr>
              <w:t>205.489,63</w:t>
            </w:r>
          </w:p>
        </w:tc>
        <w:tc>
          <w:tcPr>
            <w:tcW w:w="1418" w:type="dxa"/>
            <w:noWrap/>
            <w:hideMark/>
          </w:tcPr>
          <w:p w:rsidR="009E001F" w:rsidRPr="009E001F" w:rsidRDefault="009E001F" w:rsidP="009E001F">
            <w:pPr>
              <w:jc w:val="right"/>
              <w:rPr>
                <w:rFonts w:cstheme="minorHAnsi"/>
                <w:b/>
                <w:bCs/>
                <w:sz w:val="18"/>
                <w:szCs w:val="18"/>
              </w:rPr>
            </w:pPr>
            <w:r w:rsidRPr="009E001F">
              <w:rPr>
                <w:rFonts w:cstheme="minorHAnsi"/>
                <w:b/>
                <w:bCs/>
                <w:sz w:val="18"/>
                <w:szCs w:val="18"/>
              </w:rPr>
              <w:t>639.720,37</w:t>
            </w:r>
          </w:p>
        </w:tc>
        <w:tc>
          <w:tcPr>
            <w:tcW w:w="1275" w:type="dxa"/>
            <w:noWrap/>
            <w:hideMark/>
          </w:tcPr>
          <w:p w:rsidR="009E001F" w:rsidRPr="009E001F" w:rsidRDefault="009E001F" w:rsidP="009E001F">
            <w:pPr>
              <w:jc w:val="right"/>
              <w:rPr>
                <w:rFonts w:cstheme="minorHAnsi"/>
                <w:b/>
                <w:bCs/>
                <w:sz w:val="18"/>
                <w:szCs w:val="18"/>
              </w:rPr>
            </w:pPr>
            <w:r w:rsidRPr="009E001F">
              <w:rPr>
                <w:rFonts w:cstheme="minorHAnsi"/>
                <w:b/>
                <w:bCs/>
                <w:sz w:val="18"/>
                <w:szCs w:val="18"/>
              </w:rPr>
              <w:t>239.489,10</w:t>
            </w:r>
          </w:p>
        </w:tc>
        <w:tc>
          <w:tcPr>
            <w:tcW w:w="921" w:type="dxa"/>
            <w:noWrap/>
            <w:hideMark/>
          </w:tcPr>
          <w:p w:rsidR="009E001F" w:rsidRPr="009E001F" w:rsidRDefault="009E001F" w:rsidP="009E001F">
            <w:pPr>
              <w:jc w:val="right"/>
              <w:rPr>
                <w:rFonts w:cstheme="minorHAnsi"/>
                <w:b/>
                <w:bCs/>
                <w:sz w:val="18"/>
                <w:szCs w:val="18"/>
              </w:rPr>
            </w:pPr>
            <w:r w:rsidRPr="009E001F">
              <w:rPr>
                <w:rFonts w:cstheme="minorHAnsi"/>
                <w:b/>
                <w:bCs/>
                <w:sz w:val="18"/>
                <w:szCs w:val="18"/>
              </w:rPr>
              <w:t>116,55%</w:t>
            </w:r>
          </w:p>
        </w:tc>
        <w:tc>
          <w:tcPr>
            <w:tcW w:w="992" w:type="dxa"/>
            <w:noWrap/>
            <w:hideMark/>
          </w:tcPr>
          <w:p w:rsidR="009E001F" w:rsidRPr="009E001F" w:rsidRDefault="009E001F" w:rsidP="009E001F">
            <w:pPr>
              <w:jc w:val="right"/>
              <w:rPr>
                <w:rFonts w:cstheme="minorHAnsi"/>
                <w:b/>
                <w:bCs/>
                <w:sz w:val="18"/>
                <w:szCs w:val="18"/>
              </w:rPr>
            </w:pPr>
            <w:r w:rsidRPr="009E001F">
              <w:rPr>
                <w:rFonts w:cstheme="minorHAnsi"/>
                <w:b/>
                <w:bCs/>
                <w:sz w:val="18"/>
                <w:szCs w:val="18"/>
              </w:rPr>
              <w:t>37,44%</w:t>
            </w:r>
          </w:p>
        </w:tc>
      </w:tr>
      <w:tr w:rsidR="009E001F" w:rsidRPr="009E001F" w:rsidTr="009E001F">
        <w:trPr>
          <w:trHeight w:val="288"/>
        </w:trPr>
        <w:tc>
          <w:tcPr>
            <w:tcW w:w="3539" w:type="dxa"/>
            <w:noWrap/>
            <w:hideMark/>
          </w:tcPr>
          <w:p w:rsidR="009E001F" w:rsidRPr="009E001F" w:rsidRDefault="009E001F" w:rsidP="009E001F">
            <w:pPr>
              <w:rPr>
                <w:rFonts w:cstheme="minorHAnsi"/>
                <w:bCs/>
                <w:sz w:val="18"/>
                <w:szCs w:val="18"/>
              </w:rPr>
            </w:pPr>
            <w:r w:rsidRPr="009E001F">
              <w:rPr>
                <w:rFonts w:cstheme="minorHAnsi"/>
                <w:bCs/>
                <w:sz w:val="18"/>
                <w:szCs w:val="18"/>
              </w:rPr>
              <w:t>Funkcijska klasifikacija 08 Rekreacija, kultura i religija</w:t>
            </w:r>
          </w:p>
        </w:tc>
        <w:tc>
          <w:tcPr>
            <w:tcW w:w="1701" w:type="dxa"/>
            <w:noWrap/>
            <w:hideMark/>
          </w:tcPr>
          <w:p w:rsidR="009E001F" w:rsidRPr="009E001F" w:rsidRDefault="009E001F" w:rsidP="009E001F">
            <w:pPr>
              <w:jc w:val="right"/>
              <w:rPr>
                <w:rFonts w:cstheme="minorHAnsi"/>
                <w:bCs/>
                <w:sz w:val="18"/>
                <w:szCs w:val="18"/>
              </w:rPr>
            </w:pPr>
            <w:r w:rsidRPr="009E001F">
              <w:rPr>
                <w:rFonts w:cstheme="minorHAnsi"/>
                <w:bCs/>
                <w:sz w:val="18"/>
                <w:szCs w:val="18"/>
              </w:rPr>
              <w:t>205.489,63</w:t>
            </w:r>
          </w:p>
        </w:tc>
        <w:tc>
          <w:tcPr>
            <w:tcW w:w="1418" w:type="dxa"/>
            <w:noWrap/>
            <w:hideMark/>
          </w:tcPr>
          <w:p w:rsidR="009E001F" w:rsidRPr="009E001F" w:rsidRDefault="009E001F" w:rsidP="009E001F">
            <w:pPr>
              <w:jc w:val="right"/>
              <w:rPr>
                <w:rFonts w:cstheme="minorHAnsi"/>
                <w:bCs/>
                <w:sz w:val="18"/>
                <w:szCs w:val="18"/>
              </w:rPr>
            </w:pPr>
            <w:r w:rsidRPr="009E001F">
              <w:rPr>
                <w:rFonts w:cstheme="minorHAnsi"/>
                <w:bCs/>
                <w:sz w:val="18"/>
                <w:szCs w:val="18"/>
              </w:rPr>
              <w:t>639.720,37</w:t>
            </w:r>
          </w:p>
        </w:tc>
        <w:tc>
          <w:tcPr>
            <w:tcW w:w="1275" w:type="dxa"/>
            <w:noWrap/>
            <w:hideMark/>
          </w:tcPr>
          <w:p w:rsidR="009E001F" w:rsidRPr="009E001F" w:rsidRDefault="009E001F" w:rsidP="009E001F">
            <w:pPr>
              <w:jc w:val="right"/>
              <w:rPr>
                <w:rFonts w:cstheme="minorHAnsi"/>
                <w:bCs/>
                <w:sz w:val="18"/>
                <w:szCs w:val="18"/>
              </w:rPr>
            </w:pPr>
            <w:r w:rsidRPr="009E001F">
              <w:rPr>
                <w:rFonts w:cstheme="minorHAnsi"/>
                <w:bCs/>
                <w:sz w:val="18"/>
                <w:szCs w:val="18"/>
              </w:rPr>
              <w:t>239.489,10</w:t>
            </w:r>
          </w:p>
        </w:tc>
        <w:tc>
          <w:tcPr>
            <w:tcW w:w="921" w:type="dxa"/>
            <w:noWrap/>
            <w:hideMark/>
          </w:tcPr>
          <w:p w:rsidR="009E001F" w:rsidRPr="009E001F" w:rsidRDefault="009E001F" w:rsidP="009E001F">
            <w:pPr>
              <w:jc w:val="right"/>
              <w:rPr>
                <w:rFonts w:cstheme="minorHAnsi"/>
                <w:bCs/>
                <w:sz w:val="18"/>
                <w:szCs w:val="18"/>
              </w:rPr>
            </w:pPr>
            <w:r w:rsidRPr="009E001F">
              <w:rPr>
                <w:rFonts w:cstheme="minorHAnsi"/>
                <w:bCs/>
                <w:sz w:val="18"/>
                <w:szCs w:val="18"/>
              </w:rPr>
              <w:t>116,55%</w:t>
            </w:r>
          </w:p>
        </w:tc>
        <w:tc>
          <w:tcPr>
            <w:tcW w:w="992" w:type="dxa"/>
            <w:noWrap/>
            <w:hideMark/>
          </w:tcPr>
          <w:p w:rsidR="009E001F" w:rsidRPr="009E001F" w:rsidRDefault="009E001F" w:rsidP="009E001F">
            <w:pPr>
              <w:jc w:val="right"/>
              <w:rPr>
                <w:rFonts w:cstheme="minorHAnsi"/>
                <w:bCs/>
                <w:sz w:val="18"/>
                <w:szCs w:val="18"/>
              </w:rPr>
            </w:pPr>
            <w:r w:rsidRPr="009E001F">
              <w:rPr>
                <w:rFonts w:cstheme="minorHAnsi"/>
                <w:bCs/>
                <w:sz w:val="18"/>
                <w:szCs w:val="18"/>
              </w:rPr>
              <w:t>37,44%</w:t>
            </w:r>
          </w:p>
        </w:tc>
      </w:tr>
      <w:tr w:rsidR="009E001F" w:rsidRPr="009E001F" w:rsidTr="009E001F">
        <w:trPr>
          <w:trHeight w:val="288"/>
        </w:trPr>
        <w:tc>
          <w:tcPr>
            <w:tcW w:w="3539" w:type="dxa"/>
            <w:noWrap/>
            <w:hideMark/>
          </w:tcPr>
          <w:p w:rsidR="009E001F" w:rsidRPr="009E001F" w:rsidRDefault="009E001F" w:rsidP="009E001F">
            <w:pPr>
              <w:rPr>
                <w:rFonts w:cstheme="minorHAnsi"/>
                <w:bCs/>
                <w:sz w:val="18"/>
                <w:szCs w:val="18"/>
              </w:rPr>
            </w:pPr>
            <w:r w:rsidRPr="009E001F">
              <w:rPr>
                <w:rFonts w:cstheme="minorHAnsi"/>
                <w:bCs/>
                <w:sz w:val="18"/>
                <w:szCs w:val="18"/>
              </w:rPr>
              <w:t>Funkcijska klasifikacija 082 Službe kulture</w:t>
            </w:r>
          </w:p>
        </w:tc>
        <w:tc>
          <w:tcPr>
            <w:tcW w:w="1701" w:type="dxa"/>
            <w:noWrap/>
            <w:hideMark/>
          </w:tcPr>
          <w:p w:rsidR="009E001F" w:rsidRPr="009E001F" w:rsidRDefault="009E001F" w:rsidP="009E001F">
            <w:pPr>
              <w:jc w:val="right"/>
              <w:rPr>
                <w:rFonts w:cstheme="minorHAnsi"/>
                <w:bCs/>
                <w:sz w:val="18"/>
                <w:szCs w:val="18"/>
              </w:rPr>
            </w:pPr>
            <w:r w:rsidRPr="009E001F">
              <w:rPr>
                <w:rFonts w:cstheme="minorHAnsi"/>
                <w:bCs/>
                <w:sz w:val="18"/>
                <w:szCs w:val="18"/>
              </w:rPr>
              <w:t>205.489,63</w:t>
            </w:r>
          </w:p>
        </w:tc>
        <w:tc>
          <w:tcPr>
            <w:tcW w:w="1418" w:type="dxa"/>
            <w:noWrap/>
            <w:hideMark/>
          </w:tcPr>
          <w:p w:rsidR="009E001F" w:rsidRPr="009E001F" w:rsidRDefault="009E001F" w:rsidP="009E001F">
            <w:pPr>
              <w:jc w:val="right"/>
              <w:rPr>
                <w:rFonts w:cstheme="minorHAnsi"/>
                <w:bCs/>
                <w:sz w:val="18"/>
                <w:szCs w:val="18"/>
              </w:rPr>
            </w:pPr>
            <w:r w:rsidRPr="009E001F">
              <w:rPr>
                <w:rFonts w:cstheme="minorHAnsi"/>
                <w:bCs/>
                <w:sz w:val="18"/>
                <w:szCs w:val="18"/>
              </w:rPr>
              <w:t>639.720,37</w:t>
            </w:r>
          </w:p>
        </w:tc>
        <w:tc>
          <w:tcPr>
            <w:tcW w:w="1275" w:type="dxa"/>
            <w:noWrap/>
            <w:hideMark/>
          </w:tcPr>
          <w:p w:rsidR="009E001F" w:rsidRPr="009E001F" w:rsidRDefault="009E001F" w:rsidP="009E001F">
            <w:pPr>
              <w:jc w:val="right"/>
              <w:rPr>
                <w:rFonts w:cstheme="minorHAnsi"/>
                <w:bCs/>
                <w:sz w:val="18"/>
                <w:szCs w:val="18"/>
              </w:rPr>
            </w:pPr>
            <w:r w:rsidRPr="009E001F">
              <w:rPr>
                <w:rFonts w:cstheme="minorHAnsi"/>
                <w:bCs/>
                <w:sz w:val="18"/>
                <w:szCs w:val="18"/>
              </w:rPr>
              <w:t>239.489,10</w:t>
            </w:r>
          </w:p>
        </w:tc>
        <w:tc>
          <w:tcPr>
            <w:tcW w:w="921" w:type="dxa"/>
            <w:noWrap/>
            <w:hideMark/>
          </w:tcPr>
          <w:p w:rsidR="009E001F" w:rsidRPr="009E001F" w:rsidRDefault="009E001F" w:rsidP="009E001F">
            <w:pPr>
              <w:jc w:val="right"/>
              <w:rPr>
                <w:rFonts w:cstheme="minorHAnsi"/>
                <w:bCs/>
                <w:sz w:val="18"/>
                <w:szCs w:val="18"/>
              </w:rPr>
            </w:pPr>
            <w:r w:rsidRPr="009E001F">
              <w:rPr>
                <w:rFonts w:cstheme="minorHAnsi"/>
                <w:bCs/>
                <w:sz w:val="18"/>
                <w:szCs w:val="18"/>
              </w:rPr>
              <w:t>116,55%</w:t>
            </w:r>
          </w:p>
        </w:tc>
        <w:tc>
          <w:tcPr>
            <w:tcW w:w="992" w:type="dxa"/>
            <w:noWrap/>
            <w:hideMark/>
          </w:tcPr>
          <w:p w:rsidR="009E001F" w:rsidRPr="009E001F" w:rsidRDefault="009E001F" w:rsidP="009E001F">
            <w:pPr>
              <w:jc w:val="right"/>
              <w:rPr>
                <w:rFonts w:cstheme="minorHAnsi"/>
                <w:bCs/>
                <w:sz w:val="18"/>
                <w:szCs w:val="18"/>
              </w:rPr>
            </w:pPr>
            <w:r w:rsidRPr="009E001F">
              <w:rPr>
                <w:rFonts w:cstheme="minorHAnsi"/>
                <w:bCs/>
                <w:sz w:val="18"/>
                <w:szCs w:val="18"/>
              </w:rPr>
              <w:t>37,44%</w:t>
            </w:r>
          </w:p>
        </w:tc>
      </w:tr>
    </w:tbl>
    <w:p w:rsidR="00CF5BF5" w:rsidRDefault="00CF5BF5" w:rsidP="00783953">
      <w:pPr>
        <w:spacing w:after="0"/>
        <w:rPr>
          <w:rFonts w:cstheme="minorHAnsi"/>
          <w:b/>
          <w:bCs/>
          <w:sz w:val="20"/>
          <w:szCs w:val="20"/>
        </w:rPr>
      </w:pPr>
    </w:p>
    <w:p w:rsidR="00436715" w:rsidRDefault="00436715" w:rsidP="00783953">
      <w:pPr>
        <w:spacing w:after="0"/>
        <w:rPr>
          <w:rFonts w:cstheme="minorHAnsi"/>
          <w:b/>
          <w:bCs/>
          <w:sz w:val="20"/>
          <w:szCs w:val="20"/>
        </w:rPr>
      </w:pPr>
    </w:p>
    <w:p w:rsidR="009E001F" w:rsidRDefault="009E001F" w:rsidP="00CF5BF5">
      <w:pPr>
        <w:spacing w:after="0"/>
        <w:rPr>
          <w:rFonts w:cstheme="minorHAnsi"/>
          <w:b/>
          <w:bCs/>
          <w:sz w:val="18"/>
          <w:szCs w:val="18"/>
        </w:rPr>
      </w:pPr>
    </w:p>
    <w:p w:rsidR="00CF5BF5" w:rsidRDefault="00CF5BF5" w:rsidP="00CF5BF5">
      <w:pPr>
        <w:spacing w:after="0"/>
        <w:rPr>
          <w:rFonts w:cstheme="minorHAnsi"/>
          <w:b/>
          <w:bCs/>
          <w:sz w:val="18"/>
          <w:szCs w:val="18"/>
        </w:rPr>
      </w:pPr>
      <w:r w:rsidRPr="00CF5BF5">
        <w:rPr>
          <w:rFonts w:cstheme="minorHAnsi"/>
          <w:b/>
          <w:bCs/>
          <w:sz w:val="18"/>
          <w:szCs w:val="18"/>
        </w:rPr>
        <w:t xml:space="preserve">RAČUN FINANCIRANJA PREMA EKONOMSKOJ KLASIFIKACIJI </w:t>
      </w:r>
      <w:r w:rsidRPr="00CF5BF5">
        <w:rPr>
          <w:rFonts w:cstheme="minorHAnsi"/>
          <w:b/>
          <w:bCs/>
          <w:sz w:val="18"/>
          <w:szCs w:val="18"/>
        </w:rPr>
        <w:br/>
      </w:r>
      <w:r w:rsidR="00E976D3">
        <w:rPr>
          <w:rFonts w:cstheme="minorHAnsi"/>
          <w:b/>
          <w:bCs/>
          <w:sz w:val="18"/>
          <w:szCs w:val="18"/>
        </w:rPr>
        <w:t xml:space="preserve">36410 </w:t>
      </w:r>
      <w:r w:rsidR="001B1D3C">
        <w:rPr>
          <w:rFonts w:cstheme="minorHAnsi"/>
          <w:b/>
          <w:bCs/>
          <w:sz w:val="18"/>
          <w:szCs w:val="18"/>
        </w:rPr>
        <w:t>–</w:t>
      </w:r>
      <w:r w:rsidR="00E976D3">
        <w:rPr>
          <w:rFonts w:cstheme="minorHAnsi"/>
          <w:b/>
          <w:bCs/>
          <w:sz w:val="18"/>
          <w:szCs w:val="18"/>
        </w:rPr>
        <w:t xml:space="preserve"> </w:t>
      </w:r>
      <w:r w:rsidRPr="00CF5BF5">
        <w:rPr>
          <w:rFonts w:cstheme="minorHAnsi"/>
          <w:b/>
          <w:bCs/>
          <w:sz w:val="18"/>
          <w:szCs w:val="18"/>
        </w:rPr>
        <w:t>ETNOGRAFSKI MUZEJ ISTRE-MUSEO ETNOGRAFICO DELL'ISTR</w:t>
      </w:r>
      <w:r w:rsidR="00436715">
        <w:rPr>
          <w:rFonts w:cstheme="minorHAnsi"/>
          <w:b/>
          <w:bCs/>
          <w:sz w:val="18"/>
          <w:szCs w:val="18"/>
        </w:rPr>
        <w:t>I</w:t>
      </w:r>
      <w:r w:rsidRPr="00CF5BF5">
        <w:rPr>
          <w:rFonts w:cstheme="minorHAnsi"/>
          <w:b/>
          <w:bCs/>
          <w:sz w:val="18"/>
          <w:szCs w:val="18"/>
        </w:rPr>
        <w:t>A</w:t>
      </w:r>
      <w:r w:rsidRPr="00CF5BF5">
        <w:rPr>
          <w:rFonts w:cstheme="minorHAnsi"/>
          <w:b/>
          <w:bCs/>
          <w:sz w:val="18"/>
          <w:szCs w:val="18"/>
        </w:rPr>
        <w:br/>
        <w:t>OSTVARENJE ZA RAZDOBLJE 01.01.202</w:t>
      </w:r>
      <w:r w:rsidR="00F774FA">
        <w:rPr>
          <w:rFonts w:cstheme="minorHAnsi"/>
          <w:b/>
          <w:bCs/>
          <w:sz w:val="18"/>
          <w:szCs w:val="18"/>
        </w:rPr>
        <w:t>5</w:t>
      </w:r>
      <w:r w:rsidRPr="00CF5BF5">
        <w:rPr>
          <w:rFonts w:cstheme="minorHAnsi"/>
          <w:b/>
          <w:bCs/>
          <w:sz w:val="18"/>
          <w:szCs w:val="18"/>
        </w:rPr>
        <w:t>.-</w:t>
      </w:r>
      <w:r w:rsidR="00F774FA">
        <w:rPr>
          <w:rFonts w:cstheme="minorHAnsi"/>
          <w:b/>
          <w:bCs/>
          <w:sz w:val="18"/>
          <w:szCs w:val="18"/>
        </w:rPr>
        <w:t>30.06.2025</w:t>
      </w:r>
      <w:r w:rsidR="00B7274F">
        <w:rPr>
          <w:rFonts w:cstheme="minorHAnsi"/>
          <w:b/>
          <w:bCs/>
          <w:sz w:val="18"/>
          <w:szCs w:val="18"/>
        </w:rPr>
        <w:t>.</w:t>
      </w:r>
    </w:p>
    <w:p w:rsidR="00674E67" w:rsidRPr="00CF5BF5" w:rsidRDefault="00674E67" w:rsidP="00CF5BF5">
      <w:pPr>
        <w:spacing w:after="0"/>
        <w:rPr>
          <w:rFonts w:cstheme="minorHAnsi"/>
          <w:b/>
          <w:bCs/>
          <w:sz w:val="18"/>
          <w:szCs w:val="18"/>
        </w:rPr>
      </w:pPr>
    </w:p>
    <w:p w:rsidR="00CF5BF5" w:rsidRPr="00674E67" w:rsidRDefault="00674E67" w:rsidP="00783953">
      <w:pPr>
        <w:spacing w:after="0"/>
        <w:rPr>
          <w:rFonts w:cstheme="minorHAnsi"/>
          <w:b/>
          <w:bCs/>
          <w:sz w:val="16"/>
          <w:szCs w:val="16"/>
        </w:rPr>
      </w:pPr>
      <w:r w:rsidRPr="00674E67">
        <w:rPr>
          <w:rFonts w:cstheme="minorHAnsi"/>
          <w:b/>
          <w:bCs/>
          <w:sz w:val="16"/>
          <w:szCs w:val="16"/>
        </w:rPr>
        <w:t xml:space="preserve">Tablica </w:t>
      </w:r>
      <w:r w:rsidR="00B7274F">
        <w:rPr>
          <w:rFonts w:cstheme="minorHAnsi"/>
          <w:b/>
          <w:bCs/>
          <w:sz w:val="16"/>
          <w:szCs w:val="16"/>
        </w:rPr>
        <w:t>5</w:t>
      </w:r>
      <w:r w:rsidRPr="00674E67">
        <w:rPr>
          <w:rFonts w:cstheme="minorHAnsi"/>
          <w:b/>
          <w:bCs/>
          <w:sz w:val="16"/>
          <w:szCs w:val="16"/>
        </w:rPr>
        <w:t>.</w:t>
      </w:r>
    </w:p>
    <w:tbl>
      <w:tblPr>
        <w:tblStyle w:val="Reetkatablice"/>
        <w:tblW w:w="9918" w:type="dxa"/>
        <w:tblLook w:val="04A0" w:firstRow="1" w:lastRow="0" w:firstColumn="1" w:lastColumn="0" w:noHBand="0" w:noVBand="1"/>
      </w:tblPr>
      <w:tblGrid>
        <w:gridCol w:w="3406"/>
        <w:gridCol w:w="1132"/>
        <w:gridCol w:w="1131"/>
        <w:gridCol w:w="1131"/>
        <w:gridCol w:w="1131"/>
        <w:gridCol w:w="1987"/>
      </w:tblGrid>
      <w:tr w:rsidR="009E001F" w:rsidRPr="009E001F" w:rsidTr="009E001F">
        <w:trPr>
          <w:trHeight w:val="288"/>
        </w:trPr>
        <w:tc>
          <w:tcPr>
            <w:tcW w:w="3406" w:type="dxa"/>
            <w:noWrap/>
            <w:hideMark/>
          </w:tcPr>
          <w:p w:rsidR="009E001F" w:rsidRPr="009E001F" w:rsidRDefault="009E001F" w:rsidP="009E001F">
            <w:pPr>
              <w:rPr>
                <w:rFonts w:cstheme="minorHAnsi"/>
                <w:b/>
                <w:bCs/>
                <w:sz w:val="18"/>
                <w:szCs w:val="18"/>
              </w:rPr>
            </w:pPr>
            <w:proofErr w:type="spellStart"/>
            <w:r w:rsidRPr="009E001F">
              <w:rPr>
                <w:rFonts w:cstheme="minorHAnsi"/>
                <w:b/>
                <w:bCs/>
                <w:sz w:val="18"/>
                <w:szCs w:val="18"/>
              </w:rPr>
              <w:t>Racun</w:t>
            </w:r>
            <w:proofErr w:type="spellEnd"/>
            <w:r w:rsidRPr="009E001F">
              <w:rPr>
                <w:rFonts w:cstheme="minorHAnsi"/>
                <w:b/>
                <w:bCs/>
                <w:sz w:val="18"/>
                <w:szCs w:val="18"/>
              </w:rPr>
              <w:t>/Opis</w:t>
            </w:r>
          </w:p>
        </w:tc>
        <w:tc>
          <w:tcPr>
            <w:tcW w:w="1132" w:type="dxa"/>
            <w:noWrap/>
            <w:hideMark/>
          </w:tcPr>
          <w:p w:rsidR="009E001F" w:rsidRPr="009E001F" w:rsidRDefault="009E001F" w:rsidP="009E001F">
            <w:pPr>
              <w:rPr>
                <w:rFonts w:cstheme="minorHAnsi"/>
                <w:b/>
                <w:bCs/>
                <w:sz w:val="18"/>
                <w:szCs w:val="18"/>
              </w:rPr>
            </w:pPr>
            <w:r w:rsidRPr="009E001F">
              <w:rPr>
                <w:rFonts w:cstheme="minorHAnsi"/>
                <w:b/>
                <w:bCs/>
                <w:sz w:val="18"/>
                <w:szCs w:val="18"/>
              </w:rPr>
              <w:t>Izvršenje 2024</w:t>
            </w:r>
          </w:p>
        </w:tc>
        <w:tc>
          <w:tcPr>
            <w:tcW w:w="1131" w:type="dxa"/>
            <w:noWrap/>
            <w:hideMark/>
          </w:tcPr>
          <w:p w:rsidR="009E001F" w:rsidRPr="009E001F" w:rsidRDefault="009E001F" w:rsidP="009E001F">
            <w:pPr>
              <w:rPr>
                <w:rFonts w:cstheme="minorHAnsi"/>
                <w:b/>
                <w:bCs/>
                <w:sz w:val="18"/>
                <w:szCs w:val="18"/>
              </w:rPr>
            </w:pPr>
            <w:r w:rsidRPr="009E001F">
              <w:rPr>
                <w:rFonts w:cstheme="minorHAnsi"/>
                <w:b/>
                <w:bCs/>
                <w:sz w:val="18"/>
                <w:szCs w:val="18"/>
              </w:rPr>
              <w:t>Izvorni plan 2025</w:t>
            </w:r>
          </w:p>
        </w:tc>
        <w:tc>
          <w:tcPr>
            <w:tcW w:w="1131" w:type="dxa"/>
            <w:noWrap/>
            <w:hideMark/>
          </w:tcPr>
          <w:p w:rsidR="009E001F" w:rsidRPr="009E001F" w:rsidRDefault="009E001F" w:rsidP="009E001F">
            <w:pPr>
              <w:rPr>
                <w:rFonts w:cstheme="minorHAnsi"/>
                <w:b/>
                <w:bCs/>
                <w:sz w:val="18"/>
                <w:szCs w:val="18"/>
              </w:rPr>
            </w:pPr>
            <w:r w:rsidRPr="009E001F">
              <w:rPr>
                <w:rFonts w:cstheme="minorHAnsi"/>
                <w:b/>
                <w:bCs/>
                <w:sz w:val="18"/>
                <w:szCs w:val="18"/>
              </w:rPr>
              <w:t>Izvršenje 2025</w:t>
            </w:r>
          </w:p>
        </w:tc>
        <w:tc>
          <w:tcPr>
            <w:tcW w:w="1131" w:type="dxa"/>
            <w:noWrap/>
            <w:hideMark/>
          </w:tcPr>
          <w:p w:rsidR="009E001F" w:rsidRPr="009E001F" w:rsidRDefault="009E001F" w:rsidP="009E001F">
            <w:pPr>
              <w:rPr>
                <w:rFonts w:cstheme="minorHAnsi"/>
                <w:b/>
                <w:bCs/>
                <w:sz w:val="18"/>
                <w:szCs w:val="18"/>
              </w:rPr>
            </w:pPr>
            <w:r w:rsidRPr="009E001F">
              <w:rPr>
                <w:rFonts w:cstheme="minorHAnsi"/>
                <w:b/>
                <w:bCs/>
                <w:sz w:val="18"/>
                <w:szCs w:val="18"/>
              </w:rPr>
              <w:t>Indeks 3/1</w:t>
            </w:r>
          </w:p>
        </w:tc>
        <w:tc>
          <w:tcPr>
            <w:tcW w:w="1987" w:type="dxa"/>
            <w:noWrap/>
            <w:hideMark/>
          </w:tcPr>
          <w:p w:rsidR="009E001F" w:rsidRPr="009E001F" w:rsidRDefault="009E001F" w:rsidP="009E001F">
            <w:pPr>
              <w:rPr>
                <w:rFonts w:cstheme="minorHAnsi"/>
                <w:b/>
                <w:bCs/>
                <w:sz w:val="18"/>
                <w:szCs w:val="18"/>
              </w:rPr>
            </w:pPr>
            <w:r w:rsidRPr="009E001F">
              <w:rPr>
                <w:rFonts w:cstheme="minorHAnsi"/>
                <w:b/>
                <w:bCs/>
                <w:sz w:val="18"/>
                <w:szCs w:val="18"/>
              </w:rPr>
              <w:t>Indeks 3/2</w:t>
            </w:r>
          </w:p>
        </w:tc>
      </w:tr>
      <w:tr w:rsidR="009E001F" w:rsidRPr="009E001F" w:rsidTr="009E001F">
        <w:trPr>
          <w:trHeight w:val="288"/>
        </w:trPr>
        <w:tc>
          <w:tcPr>
            <w:tcW w:w="3406" w:type="dxa"/>
            <w:noWrap/>
            <w:hideMark/>
          </w:tcPr>
          <w:p w:rsidR="009E001F" w:rsidRPr="009E001F" w:rsidRDefault="009E001F" w:rsidP="009E001F">
            <w:pPr>
              <w:jc w:val="center"/>
              <w:rPr>
                <w:rFonts w:cstheme="minorHAnsi"/>
                <w:b/>
                <w:bCs/>
                <w:sz w:val="18"/>
                <w:szCs w:val="18"/>
              </w:rPr>
            </w:pPr>
          </w:p>
        </w:tc>
        <w:tc>
          <w:tcPr>
            <w:tcW w:w="1132" w:type="dxa"/>
            <w:noWrap/>
            <w:hideMark/>
          </w:tcPr>
          <w:p w:rsidR="009E001F" w:rsidRPr="009E001F" w:rsidRDefault="009E001F" w:rsidP="009E001F">
            <w:pPr>
              <w:jc w:val="center"/>
              <w:rPr>
                <w:rFonts w:cstheme="minorHAnsi"/>
                <w:b/>
                <w:bCs/>
                <w:sz w:val="18"/>
                <w:szCs w:val="18"/>
              </w:rPr>
            </w:pPr>
            <w:r w:rsidRPr="009E001F">
              <w:rPr>
                <w:rFonts w:cstheme="minorHAnsi"/>
                <w:b/>
                <w:bCs/>
                <w:sz w:val="18"/>
                <w:szCs w:val="18"/>
              </w:rPr>
              <w:t>1</w:t>
            </w:r>
          </w:p>
        </w:tc>
        <w:tc>
          <w:tcPr>
            <w:tcW w:w="1131" w:type="dxa"/>
            <w:noWrap/>
            <w:hideMark/>
          </w:tcPr>
          <w:p w:rsidR="009E001F" w:rsidRPr="009E001F" w:rsidRDefault="009E001F" w:rsidP="009E001F">
            <w:pPr>
              <w:jc w:val="center"/>
              <w:rPr>
                <w:rFonts w:cstheme="minorHAnsi"/>
                <w:b/>
                <w:bCs/>
                <w:sz w:val="18"/>
                <w:szCs w:val="18"/>
              </w:rPr>
            </w:pPr>
            <w:r w:rsidRPr="009E001F">
              <w:rPr>
                <w:rFonts w:cstheme="minorHAnsi"/>
                <w:b/>
                <w:bCs/>
                <w:sz w:val="18"/>
                <w:szCs w:val="18"/>
              </w:rPr>
              <w:t>2</w:t>
            </w:r>
          </w:p>
        </w:tc>
        <w:tc>
          <w:tcPr>
            <w:tcW w:w="1131" w:type="dxa"/>
            <w:noWrap/>
            <w:hideMark/>
          </w:tcPr>
          <w:p w:rsidR="009E001F" w:rsidRPr="009E001F" w:rsidRDefault="009E001F" w:rsidP="009E001F">
            <w:pPr>
              <w:jc w:val="center"/>
              <w:rPr>
                <w:rFonts w:cstheme="minorHAnsi"/>
                <w:b/>
                <w:bCs/>
                <w:sz w:val="18"/>
                <w:szCs w:val="18"/>
              </w:rPr>
            </w:pPr>
            <w:r w:rsidRPr="009E001F">
              <w:rPr>
                <w:rFonts w:cstheme="minorHAnsi"/>
                <w:b/>
                <w:bCs/>
                <w:sz w:val="18"/>
                <w:szCs w:val="18"/>
              </w:rPr>
              <w:t>3</w:t>
            </w:r>
          </w:p>
        </w:tc>
        <w:tc>
          <w:tcPr>
            <w:tcW w:w="1131" w:type="dxa"/>
            <w:noWrap/>
            <w:hideMark/>
          </w:tcPr>
          <w:p w:rsidR="009E001F" w:rsidRPr="009E001F" w:rsidRDefault="009E001F" w:rsidP="009E001F">
            <w:pPr>
              <w:jc w:val="center"/>
              <w:rPr>
                <w:rFonts w:cstheme="minorHAnsi"/>
                <w:b/>
                <w:bCs/>
                <w:sz w:val="18"/>
                <w:szCs w:val="18"/>
              </w:rPr>
            </w:pPr>
            <w:r w:rsidRPr="009E001F">
              <w:rPr>
                <w:rFonts w:cstheme="minorHAnsi"/>
                <w:b/>
                <w:bCs/>
                <w:sz w:val="18"/>
                <w:szCs w:val="18"/>
              </w:rPr>
              <w:t>4</w:t>
            </w:r>
          </w:p>
        </w:tc>
        <w:tc>
          <w:tcPr>
            <w:tcW w:w="1987" w:type="dxa"/>
            <w:noWrap/>
            <w:hideMark/>
          </w:tcPr>
          <w:p w:rsidR="009E001F" w:rsidRPr="009E001F" w:rsidRDefault="009E001F" w:rsidP="009E001F">
            <w:pPr>
              <w:jc w:val="center"/>
              <w:rPr>
                <w:rFonts w:cstheme="minorHAnsi"/>
                <w:b/>
                <w:bCs/>
                <w:sz w:val="18"/>
                <w:szCs w:val="18"/>
              </w:rPr>
            </w:pPr>
            <w:r w:rsidRPr="009E001F">
              <w:rPr>
                <w:rFonts w:cstheme="minorHAnsi"/>
                <w:b/>
                <w:bCs/>
                <w:sz w:val="18"/>
                <w:szCs w:val="18"/>
              </w:rPr>
              <w:t>5</w:t>
            </w:r>
          </w:p>
        </w:tc>
      </w:tr>
      <w:tr w:rsidR="009E001F" w:rsidRPr="009E001F" w:rsidTr="009E001F">
        <w:trPr>
          <w:trHeight w:val="288"/>
        </w:trPr>
        <w:tc>
          <w:tcPr>
            <w:tcW w:w="3406" w:type="dxa"/>
            <w:noWrap/>
            <w:hideMark/>
          </w:tcPr>
          <w:p w:rsidR="009E001F" w:rsidRPr="009E001F" w:rsidRDefault="009E001F" w:rsidP="009E001F">
            <w:pPr>
              <w:rPr>
                <w:rFonts w:cstheme="minorHAnsi"/>
                <w:b/>
                <w:bCs/>
                <w:sz w:val="18"/>
                <w:szCs w:val="18"/>
              </w:rPr>
            </w:pPr>
            <w:r w:rsidRPr="009E001F">
              <w:rPr>
                <w:rFonts w:cstheme="minorHAnsi"/>
                <w:b/>
                <w:bCs/>
                <w:sz w:val="18"/>
                <w:szCs w:val="18"/>
              </w:rPr>
              <w:t>8 Primici od financijske imovine</w:t>
            </w:r>
          </w:p>
        </w:tc>
        <w:tc>
          <w:tcPr>
            <w:tcW w:w="1132" w:type="dxa"/>
            <w:noWrap/>
            <w:hideMark/>
          </w:tcPr>
          <w:p w:rsidR="009E001F" w:rsidRPr="009E001F" w:rsidRDefault="009E001F" w:rsidP="009E001F">
            <w:pPr>
              <w:jc w:val="right"/>
              <w:rPr>
                <w:rFonts w:cstheme="minorHAnsi"/>
                <w:b/>
                <w:bCs/>
                <w:sz w:val="18"/>
                <w:szCs w:val="18"/>
              </w:rPr>
            </w:pPr>
            <w:r w:rsidRPr="009E001F">
              <w:rPr>
                <w:rFonts w:cstheme="minorHAnsi"/>
                <w:b/>
                <w:bCs/>
                <w:sz w:val="18"/>
                <w:szCs w:val="18"/>
              </w:rPr>
              <w:t>0,00</w:t>
            </w:r>
          </w:p>
        </w:tc>
        <w:tc>
          <w:tcPr>
            <w:tcW w:w="1131" w:type="dxa"/>
            <w:noWrap/>
            <w:hideMark/>
          </w:tcPr>
          <w:p w:rsidR="009E001F" w:rsidRPr="009E001F" w:rsidRDefault="009E001F" w:rsidP="009E001F">
            <w:pPr>
              <w:jc w:val="right"/>
              <w:rPr>
                <w:rFonts w:cstheme="minorHAnsi"/>
                <w:b/>
                <w:bCs/>
                <w:sz w:val="18"/>
                <w:szCs w:val="18"/>
              </w:rPr>
            </w:pPr>
            <w:r w:rsidRPr="009E001F">
              <w:rPr>
                <w:rFonts w:cstheme="minorHAnsi"/>
                <w:b/>
                <w:bCs/>
                <w:sz w:val="18"/>
                <w:szCs w:val="18"/>
              </w:rPr>
              <w:t>0,00</w:t>
            </w:r>
          </w:p>
        </w:tc>
        <w:tc>
          <w:tcPr>
            <w:tcW w:w="1131" w:type="dxa"/>
            <w:noWrap/>
            <w:hideMark/>
          </w:tcPr>
          <w:p w:rsidR="009E001F" w:rsidRPr="009E001F" w:rsidRDefault="009E001F" w:rsidP="009E001F">
            <w:pPr>
              <w:jc w:val="right"/>
              <w:rPr>
                <w:rFonts w:cstheme="minorHAnsi"/>
                <w:b/>
                <w:bCs/>
                <w:sz w:val="18"/>
                <w:szCs w:val="18"/>
              </w:rPr>
            </w:pPr>
            <w:r w:rsidRPr="009E001F">
              <w:rPr>
                <w:rFonts w:cstheme="minorHAnsi"/>
                <w:b/>
                <w:bCs/>
                <w:sz w:val="18"/>
                <w:szCs w:val="18"/>
              </w:rPr>
              <w:t>0,00</w:t>
            </w:r>
          </w:p>
        </w:tc>
        <w:tc>
          <w:tcPr>
            <w:tcW w:w="1131" w:type="dxa"/>
            <w:noWrap/>
            <w:hideMark/>
          </w:tcPr>
          <w:p w:rsidR="009E001F" w:rsidRPr="009E001F" w:rsidRDefault="009E001F" w:rsidP="009E001F">
            <w:pPr>
              <w:jc w:val="right"/>
              <w:rPr>
                <w:rFonts w:cstheme="minorHAnsi"/>
                <w:b/>
                <w:bCs/>
                <w:sz w:val="18"/>
                <w:szCs w:val="18"/>
              </w:rPr>
            </w:pPr>
            <w:r w:rsidRPr="009E001F">
              <w:rPr>
                <w:rFonts w:cstheme="minorHAnsi"/>
                <w:b/>
                <w:bCs/>
                <w:sz w:val="18"/>
                <w:szCs w:val="18"/>
              </w:rPr>
              <w:t>0,00%</w:t>
            </w:r>
          </w:p>
        </w:tc>
        <w:tc>
          <w:tcPr>
            <w:tcW w:w="1987" w:type="dxa"/>
            <w:noWrap/>
            <w:hideMark/>
          </w:tcPr>
          <w:p w:rsidR="009E001F" w:rsidRPr="009E001F" w:rsidRDefault="009E001F" w:rsidP="009E001F">
            <w:pPr>
              <w:jc w:val="right"/>
              <w:rPr>
                <w:rFonts w:cstheme="minorHAnsi"/>
                <w:b/>
                <w:bCs/>
                <w:sz w:val="18"/>
                <w:szCs w:val="18"/>
              </w:rPr>
            </w:pPr>
            <w:r w:rsidRPr="009E001F">
              <w:rPr>
                <w:rFonts w:cstheme="minorHAnsi"/>
                <w:b/>
                <w:bCs/>
                <w:sz w:val="18"/>
                <w:szCs w:val="18"/>
              </w:rPr>
              <w:t>0,00%</w:t>
            </w:r>
          </w:p>
        </w:tc>
      </w:tr>
      <w:tr w:rsidR="009E001F" w:rsidRPr="009E001F" w:rsidTr="009E001F">
        <w:trPr>
          <w:trHeight w:val="288"/>
        </w:trPr>
        <w:tc>
          <w:tcPr>
            <w:tcW w:w="3406" w:type="dxa"/>
            <w:noWrap/>
            <w:hideMark/>
          </w:tcPr>
          <w:p w:rsidR="009E001F" w:rsidRPr="009E001F" w:rsidRDefault="009E001F" w:rsidP="009E001F">
            <w:pPr>
              <w:rPr>
                <w:rFonts w:cstheme="minorHAnsi"/>
                <w:b/>
                <w:bCs/>
                <w:sz w:val="18"/>
                <w:szCs w:val="18"/>
              </w:rPr>
            </w:pPr>
            <w:r w:rsidRPr="009E001F">
              <w:rPr>
                <w:rFonts w:cstheme="minorHAnsi"/>
                <w:b/>
                <w:bCs/>
                <w:sz w:val="18"/>
                <w:szCs w:val="18"/>
              </w:rPr>
              <w:t>5 Izdaci za financijsku imovinu i otplatu zajmova</w:t>
            </w:r>
          </w:p>
        </w:tc>
        <w:tc>
          <w:tcPr>
            <w:tcW w:w="1132" w:type="dxa"/>
            <w:noWrap/>
            <w:hideMark/>
          </w:tcPr>
          <w:p w:rsidR="009E001F" w:rsidRPr="009E001F" w:rsidRDefault="009E001F" w:rsidP="009E001F">
            <w:pPr>
              <w:jc w:val="right"/>
              <w:rPr>
                <w:rFonts w:cstheme="minorHAnsi"/>
                <w:b/>
                <w:bCs/>
                <w:sz w:val="18"/>
                <w:szCs w:val="18"/>
              </w:rPr>
            </w:pPr>
            <w:r w:rsidRPr="009E001F">
              <w:rPr>
                <w:rFonts w:cstheme="minorHAnsi"/>
                <w:b/>
                <w:bCs/>
                <w:sz w:val="18"/>
                <w:szCs w:val="18"/>
              </w:rPr>
              <w:t>0,00</w:t>
            </w:r>
          </w:p>
        </w:tc>
        <w:tc>
          <w:tcPr>
            <w:tcW w:w="1131" w:type="dxa"/>
            <w:noWrap/>
            <w:hideMark/>
          </w:tcPr>
          <w:p w:rsidR="009E001F" w:rsidRPr="009E001F" w:rsidRDefault="009E001F" w:rsidP="009E001F">
            <w:pPr>
              <w:jc w:val="right"/>
              <w:rPr>
                <w:rFonts w:cstheme="minorHAnsi"/>
                <w:b/>
                <w:bCs/>
                <w:sz w:val="18"/>
                <w:szCs w:val="18"/>
              </w:rPr>
            </w:pPr>
            <w:r w:rsidRPr="009E001F">
              <w:rPr>
                <w:rFonts w:cstheme="minorHAnsi"/>
                <w:b/>
                <w:bCs/>
                <w:sz w:val="18"/>
                <w:szCs w:val="18"/>
              </w:rPr>
              <w:t>0,00</w:t>
            </w:r>
          </w:p>
        </w:tc>
        <w:tc>
          <w:tcPr>
            <w:tcW w:w="1131" w:type="dxa"/>
            <w:noWrap/>
            <w:hideMark/>
          </w:tcPr>
          <w:p w:rsidR="009E001F" w:rsidRPr="009E001F" w:rsidRDefault="009E001F" w:rsidP="009E001F">
            <w:pPr>
              <w:jc w:val="right"/>
              <w:rPr>
                <w:rFonts w:cstheme="minorHAnsi"/>
                <w:b/>
                <w:bCs/>
                <w:sz w:val="18"/>
                <w:szCs w:val="18"/>
              </w:rPr>
            </w:pPr>
            <w:r w:rsidRPr="009E001F">
              <w:rPr>
                <w:rFonts w:cstheme="minorHAnsi"/>
                <w:b/>
                <w:bCs/>
                <w:sz w:val="18"/>
                <w:szCs w:val="18"/>
              </w:rPr>
              <w:t>0,00</w:t>
            </w:r>
          </w:p>
        </w:tc>
        <w:tc>
          <w:tcPr>
            <w:tcW w:w="1131" w:type="dxa"/>
            <w:noWrap/>
            <w:hideMark/>
          </w:tcPr>
          <w:p w:rsidR="009E001F" w:rsidRPr="009E001F" w:rsidRDefault="009E001F" w:rsidP="009E001F">
            <w:pPr>
              <w:jc w:val="right"/>
              <w:rPr>
                <w:rFonts w:cstheme="minorHAnsi"/>
                <w:b/>
                <w:bCs/>
                <w:sz w:val="18"/>
                <w:szCs w:val="18"/>
              </w:rPr>
            </w:pPr>
            <w:r w:rsidRPr="009E001F">
              <w:rPr>
                <w:rFonts w:cstheme="minorHAnsi"/>
                <w:b/>
                <w:bCs/>
                <w:sz w:val="18"/>
                <w:szCs w:val="18"/>
              </w:rPr>
              <w:t>0,00%</w:t>
            </w:r>
          </w:p>
        </w:tc>
        <w:tc>
          <w:tcPr>
            <w:tcW w:w="1987" w:type="dxa"/>
            <w:noWrap/>
            <w:hideMark/>
          </w:tcPr>
          <w:p w:rsidR="009E001F" w:rsidRPr="009E001F" w:rsidRDefault="009E001F" w:rsidP="009E001F">
            <w:pPr>
              <w:jc w:val="right"/>
              <w:rPr>
                <w:rFonts w:cstheme="minorHAnsi"/>
                <w:b/>
                <w:bCs/>
                <w:sz w:val="18"/>
                <w:szCs w:val="18"/>
              </w:rPr>
            </w:pPr>
            <w:r w:rsidRPr="009E001F">
              <w:rPr>
                <w:rFonts w:cstheme="minorHAnsi"/>
                <w:b/>
                <w:bCs/>
                <w:sz w:val="18"/>
                <w:szCs w:val="18"/>
              </w:rPr>
              <w:t>0,00%</w:t>
            </w:r>
          </w:p>
        </w:tc>
      </w:tr>
      <w:tr w:rsidR="009E001F" w:rsidRPr="009E001F" w:rsidTr="009E001F">
        <w:trPr>
          <w:trHeight w:val="288"/>
        </w:trPr>
        <w:tc>
          <w:tcPr>
            <w:tcW w:w="3406" w:type="dxa"/>
            <w:noWrap/>
            <w:hideMark/>
          </w:tcPr>
          <w:p w:rsidR="009E001F" w:rsidRPr="009E001F" w:rsidRDefault="009E001F" w:rsidP="009E001F">
            <w:pPr>
              <w:rPr>
                <w:rFonts w:cstheme="minorHAnsi"/>
                <w:b/>
                <w:bCs/>
                <w:sz w:val="18"/>
                <w:szCs w:val="18"/>
              </w:rPr>
            </w:pPr>
            <w:r w:rsidRPr="009E001F">
              <w:rPr>
                <w:rFonts w:cstheme="minorHAnsi"/>
                <w:b/>
                <w:bCs/>
                <w:sz w:val="18"/>
                <w:szCs w:val="18"/>
              </w:rPr>
              <w:t> </w:t>
            </w:r>
          </w:p>
        </w:tc>
        <w:tc>
          <w:tcPr>
            <w:tcW w:w="1132" w:type="dxa"/>
            <w:noWrap/>
            <w:hideMark/>
          </w:tcPr>
          <w:p w:rsidR="009E001F" w:rsidRPr="009E001F" w:rsidRDefault="009E001F" w:rsidP="009E001F">
            <w:pPr>
              <w:jc w:val="right"/>
              <w:rPr>
                <w:rFonts w:cstheme="minorHAnsi"/>
                <w:b/>
                <w:bCs/>
                <w:sz w:val="18"/>
                <w:szCs w:val="18"/>
              </w:rPr>
            </w:pPr>
            <w:r w:rsidRPr="009E001F">
              <w:rPr>
                <w:rFonts w:cstheme="minorHAnsi"/>
                <w:b/>
                <w:bCs/>
                <w:sz w:val="18"/>
                <w:szCs w:val="18"/>
              </w:rPr>
              <w:t>0,00</w:t>
            </w:r>
          </w:p>
        </w:tc>
        <w:tc>
          <w:tcPr>
            <w:tcW w:w="1131" w:type="dxa"/>
            <w:noWrap/>
            <w:hideMark/>
          </w:tcPr>
          <w:p w:rsidR="009E001F" w:rsidRPr="009E001F" w:rsidRDefault="009E001F" w:rsidP="009E001F">
            <w:pPr>
              <w:jc w:val="right"/>
              <w:rPr>
                <w:rFonts w:cstheme="minorHAnsi"/>
                <w:b/>
                <w:bCs/>
                <w:sz w:val="18"/>
                <w:szCs w:val="18"/>
              </w:rPr>
            </w:pPr>
            <w:r w:rsidRPr="009E001F">
              <w:rPr>
                <w:rFonts w:cstheme="minorHAnsi"/>
                <w:b/>
                <w:bCs/>
                <w:sz w:val="18"/>
                <w:szCs w:val="18"/>
              </w:rPr>
              <w:t>0,00</w:t>
            </w:r>
          </w:p>
        </w:tc>
        <w:tc>
          <w:tcPr>
            <w:tcW w:w="1131" w:type="dxa"/>
            <w:noWrap/>
            <w:hideMark/>
          </w:tcPr>
          <w:p w:rsidR="009E001F" w:rsidRPr="009E001F" w:rsidRDefault="009E001F" w:rsidP="009E001F">
            <w:pPr>
              <w:jc w:val="right"/>
              <w:rPr>
                <w:rFonts w:cstheme="minorHAnsi"/>
                <w:b/>
                <w:bCs/>
                <w:sz w:val="18"/>
                <w:szCs w:val="18"/>
              </w:rPr>
            </w:pPr>
            <w:r w:rsidRPr="009E001F">
              <w:rPr>
                <w:rFonts w:cstheme="minorHAnsi"/>
                <w:b/>
                <w:bCs/>
                <w:sz w:val="18"/>
                <w:szCs w:val="18"/>
              </w:rPr>
              <w:t>0,00</w:t>
            </w:r>
          </w:p>
        </w:tc>
        <w:tc>
          <w:tcPr>
            <w:tcW w:w="1131" w:type="dxa"/>
            <w:noWrap/>
            <w:hideMark/>
          </w:tcPr>
          <w:p w:rsidR="009E001F" w:rsidRPr="009E001F" w:rsidRDefault="009E001F" w:rsidP="009E001F">
            <w:pPr>
              <w:jc w:val="right"/>
              <w:rPr>
                <w:rFonts w:cstheme="minorHAnsi"/>
                <w:b/>
                <w:bCs/>
                <w:sz w:val="18"/>
                <w:szCs w:val="18"/>
              </w:rPr>
            </w:pPr>
            <w:r w:rsidRPr="009E001F">
              <w:rPr>
                <w:rFonts w:cstheme="minorHAnsi"/>
                <w:b/>
                <w:bCs/>
                <w:sz w:val="18"/>
                <w:szCs w:val="18"/>
              </w:rPr>
              <w:t>0,00%</w:t>
            </w:r>
          </w:p>
        </w:tc>
        <w:tc>
          <w:tcPr>
            <w:tcW w:w="1987" w:type="dxa"/>
            <w:noWrap/>
            <w:hideMark/>
          </w:tcPr>
          <w:p w:rsidR="009E001F" w:rsidRPr="009E001F" w:rsidRDefault="009E001F" w:rsidP="009E001F">
            <w:pPr>
              <w:jc w:val="right"/>
              <w:rPr>
                <w:rFonts w:cstheme="minorHAnsi"/>
                <w:b/>
                <w:bCs/>
                <w:sz w:val="18"/>
                <w:szCs w:val="18"/>
              </w:rPr>
            </w:pPr>
            <w:r w:rsidRPr="009E001F">
              <w:rPr>
                <w:rFonts w:cstheme="minorHAnsi"/>
                <w:b/>
                <w:bCs/>
                <w:sz w:val="18"/>
                <w:szCs w:val="18"/>
              </w:rPr>
              <w:t>0,00%</w:t>
            </w:r>
          </w:p>
        </w:tc>
      </w:tr>
    </w:tbl>
    <w:p w:rsidR="00CF5BF5" w:rsidRDefault="00CF5BF5" w:rsidP="00783953">
      <w:pPr>
        <w:spacing w:after="0"/>
        <w:rPr>
          <w:rFonts w:cstheme="minorHAnsi"/>
          <w:b/>
          <w:bCs/>
          <w:sz w:val="20"/>
          <w:szCs w:val="20"/>
        </w:rPr>
      </w:pPr>
    </w:p>
    <w:p w:rsidR="005C4596" w:rsidRDefault="00826AAD" w:rsidP="00826AAD">
      <w:pPr>
        <w:spacing w:after="0"/>
        <w:rPr>
          <w:rFonts w:cstheme="minorHAnsi"/>
          <w:b/>
          <w:bCs/>
          <w:sz w:val="18"/>
          <w:szCs w:val="18"/>
        </w:rPr>
      </w:pPr>
      <w:r w:rsidRPr="00826AAD">
        <w:rPr>
          <w:rFonts w:cstheme="minorHAnsi"/>
          <w:b/>
          <w:bCs/>
          <w:sz w:val="20"/>
          <w:szCs w:val="20"/>
        </w:rPr>
        <w:br/>
      </w:r>
    </w:p>
    <w:p w:rsidR="00826AAD" w:rsidRPr="00826AAD" w:rsidRDefault="00826AAD" w:rsidP="00826AAD">
      <w:pPr>
        <w:spacing w:after="0"/>
        <w:rPr>
          <w:rFonts w:cstheme="minorHAnsi"/>
          <w:b/>
          <w:bCs/>
          <w:sz w:val="18"/>
          <w:szCs w:val="18"/>
        </w:rPr>
      </w:pPr>
      <w:r w:rsidRPr="00826AAD">
        <w:rPr>
          <w:rFonts w:cstheme="minorHAnsi"/>
          <w:b/>
          <w:bCs/>
          <w:sz w:val="18"/>
          <w:szCs w:val="18"/>
        </w:rPr>
        <w:t xml:space="preserve">RAČUN FINANCIRANJA PREMA </w:t>
      </w:r>
      <w:r w:rsidR="00473F34">
        <w:rPr>
          <w:rFonts w:cstheme="minorHAnsi"/>
          <w:b/>
          <w:bCs/>
          <w:sz w:val="18"/>
          <w:szCs w:val="18"/>
        </w:rPr>
        <w:t>IZVORIMA FINANCIRANJA</w:t>
      </w:r>
      <w:r w:rsidRPr="00826AAD">
        <w:rPr>
          <w:rFonts w:cstheme="minorHAnsi"/>
          <w:b/>
          <w:bCs/>
          <w:sz w:val="18"/>
          <w:szCs w:val="18"/>
        </w:rPr>
        <w:br/>
      </w:r>
      <w:r w:rsidR="00436715">
        <w:rPr>
          <w:rFonts w:cstheme="minorHAnsi"/>
          <w:b/>
          <w:bCs/>
          <w:sz w:val="18"/>
          <w:szCs w:val="18"/>
        </w:rPr>
        <w:t xml:space="preserve">36410 - </w:t>
      </w:r>
      <w:r w:rsidRPr="00826AAD">
        <w:rPr>
          <w:rFonts w:cstheme="minorHAnsi"/>
          <w:b/>
          <w:bCs/>
          <w:sz w:val="18"/>
          <w:szCs w:val="18"/>
        </w:rPr>
        <w:t>ETNOGRAFSKI MUZEJ ISTRE-MUSEO ETNOGRAFICO DELL'ISTR</w:t>
      </w:r>
      <w:r w:rsidR="00436715">
        <w:rPr>
          <w:rFonts w:cstheme="minorHAnsi"/>
          <w:b/>
          <w:bCs/>
          <w:sz w:val="18"/>
          <w:szCs w:val="18"/>
        </w:rPr>
        <w:t>I</w:t>
      </w:r>
      <w:r w:rsidRPr="00826AAD">
        <w:rPr>
          <w:rFonts w:cstheme="minorHAnsi"/>
          <w:b/>
          <w:bCs/>
          <w:sz w:val="18"/>
          <w:szCs w:val="18"/>
        </w:rPr>
        <w:t>A</w:t>
      </w:r>
      <w:r w:rsidRPr="00826AAD">
        <w:rPr>
          <w:rFonts w:cstheme="minorHAnsi"/>
          <w:b/>
          <w:bCs/>
          <w:sz w:val="18"/>
          <w:szCs w:val="18"/>
        </w:rPr>
        <w:br/>
        <w:t xml:space="preserve">OSTVARENJE ZA RAZDOBLJE </w:t>
      </w:r>
      <w:r w:rsidR="00B7274F" w:rsidRPr="00B7274F">
        <w:rPr>
          <w:rFonts w:cstheme="minorHAnsi"/>
          <w:b/>
          <w:bCs/>
          <w:sz w:val="18"/>
          <w:szCs w:val="18"/>
        </w:rPr>
        <w:t>01.01.202</w:t>
      </w:r>
      <w:r w:rsidR="00F774FA">
        <w:rPr>
          <w:rFonts w:cstheme="minorHAnsi"/>
          <w:b/>
          <w:bCs/>
          <w:sz w:val="18"/>
          <w:szCs w:val="18"/>
        </w:rPr>
        <w:t>5</w:t>
      </w:r>
      <w:r w:rsidR="00B7274F" w:rsidRPr="00B7274F">
        <w:rPr>
          <w:rFonts w:cstheme="minorHAnsi"/>
          <w:b/>
          <w:bCs/>
          <w:sz w:val="18"/>
          <w:szCs w:val="18"/>
        </w:rPr>
        <w:t>.-30.06.202</w:t>
      </w:r>
      <w:r w:rsidR="00F774FA">
        <w:rPr>
          <w:rFonts w:cstheme="minorHAnsi"/>
          <w:b/>
          <w:bCs/>
          <w:sz w:val="18"/>
          <w:szCs w:val="18"/>
        </w:rPr>
        <w:t>5</w:t>
      </w:r>
      <w:r w:rsidR="00B7274F" w:rsidRPr="00B7274F">
        <w:rPr>
          <w:rFonts w:cstheme="minorHAnsi"/>
          <w:b/>
          <w:bCs/>
          <w:sz w:val="18"/>
          <w:szCs w:val="18"/>
        </w:rPr>
        <w:t>.</w:t>
      </w:r>
    </w:p>
    <w:p w:rsidR="00CF5BF5" w:rsidRPr="00826AAD" w:rsidRDefault="00CF5BF5" w:rsidP="00783953">
      <w:pPr>
        <w:spacing w:after="0"/>
        <w:rPr>
          <w:rFonts w:cstheme="minorHAnsi"/>
          <w:b/>
          <w:bCs/>
          <w:sz w:val="18"/>
          <w:szCs w:val="18"/>
        </w:rPr>
      </w:pPr>
    </w:p>
    <w:p w:rsidR="00CF5BF5" w:rsidRPr="0029247E" w:rsidRDefault="00674E67" w:rsidP="00783953">
      <w:pPr>
        <w:spacing w:after="0"/>
        <w:rPr>
          <w:rFonts w:cstheme="minorHAnsi"/>
          <w:b/>
          <w:bCs/>
          <w:sz w:val="16"/>
          <w:szCs w:val="16"/>
        </w:rPr>
      </w:pPr>
      <w:r w:rsidRPr="00674E67">
        <w:rPr>
          <w:rFonts w:cstheme="minorHAnsi"/>
          <w:b/>
          <w:bCs/>
          <w:sz w:val="16"/>
          <w:szCs w:val="16"/>
        </w:rPr>
        <w:t xml:space="preserve">Tablica </w:t>
      </w:r>
      <w:r w:rsidR="00495DE0">
        <w:rPr>
          <w:rFonts w:cstheme="minorHAnsi"/>
          <w:b/>
          <w:bCs/>
          <w:sz w:val="16"/>
          <w:szCs w:val="16"/>
        </w:rPr>
        <w:t>6</w:t>
      </w:r>
      <w:r w:rsidRPr="00674E67">
        <w:rPr>
          <w:rFonts w:cstheme="minorHAnsi"/>
          <w:b/>
          <w:bCs/>
          <w:sz w:val="16"/>
          <w:szCs w:val="16"/>
        </w:rPr>
        <w:t>.</w:t>
      </w:r>
    </w:p>
    <w:tbl>
      <w:tblPr>
        <w:tblStyle w:val="Reetkatablice"/>
        <w:tblW w:w="9776" w:type="dxa"/>
        <w:tblLook w:val="04A0" w:firstRow="1" w:lastRow="0" w:firstColumn="1" w:lastColumn="0" w:noHBand="0" w:noVBand="1"/>
      </w:tblPr>
      <w:tblGrid>
        <w:gridCol w:w="4677"/>
        <w:gridCol w:w="1130"/>
        <w:gridCol w:w="1134"/>
        <w:gridCol w:w="1276"/>
        <w:gridCol w:w="709"/>
        <w:gridCol w:w="850"/>
      </w:tblGrid>
      <w:tr w:rsidR="0029247E" w:rsidRPr="00771619" w:rsidTr="0029247E">
        <w:trPr>
          <w:trHeight w:val="288"/>
        </w:trPr>
        <w:tc>
          <w:tcPr>
            <w:tcW w:w="4677" w:type="dxa"/>
            <w:noWrap/>
            <w:hideMark/>
          </w:tcPr>
          <w:p w:rsidR="009E001F" w:rsidRPr="00771619" w:rsidRDefault="009E001F" w:rsidP="009E001F">
            <w:pPr>
              <w:rPr>
                <w:rFonts w:cstheme="minorHAnsi"/>
                <w:b/>
                <w:bCs/>
                <w:sz w:val="18"/>
                <w:szCs w:val="18"/>
              </w:rPr>
            </w:pPr>
            <w:r w:rsidRPr="00771619">
              <w:rPr>
                <w:rFonts w:cstheme="minorHAnsi"/>
                <w:b/>
                <w:bCs/>
                <w:sz w:val="18"/>
                <w:szCs w:val="18"/>
              </w:rPr>
              <w:t>Račun / opis</w:t>
            </w:r>
          </w:p>
        </w:tc>
        <w:tc>
          <w:tcPr>
            <w:tcW w:w="1130" w:type="dxa"/>
            <w:noWrap/>
            <w:hideMark/>
          </w:tcPr>
          <w:p w:rsidR="009E001F" w:rsidRPr="00771619" w:rsidRDefault="009E001F" w:rsidP="009E001F">
            <w:pPr>
              <w:rPr>
                <w:rFonts w:cstheme="minorHAnsi"/>
                <w:b/>
                <w:bCs/>
                <w:sz w:val="18"/>
                <w:szCs w:val="18"/>
              </w:rPr>
            </w:pPr>
            <w:r w:rsidRPr="00771619">
              <w:rPr>
                <w:rFonts w:cstheme="minorHAnsi"/>
                <w:b/>
                <w:bCs/>
                <w:sz w:val="18"/>
                <w:szCs w:val="18"/>
              </w:rPr>
              <w:t>Izvršenje 2024.</w:t>
            </w:r>
          </w:p>
        </w:tc>
        <w:tc>
          <w:tcPr>
            <w:tcW w:w="1134" w:type="dxa"/>
            <w:noWrap/>
            <w:hideMark/>
          </w:tcPr>
          <w:p w:rsidR="009E001F" w:rsidRPr="00771619" w:rsidRDefault="009E001F" w:rsidP="009E001F">
            <w:pPr>
              <w:rPr>
                <w:rFonts w:cstheme="minorHAnsi"/>
                <w:b/>
                <w:bCs/>
                <w:sz w:val="18"/>
                <w:szCs w:val="18"/>
              </w:rPr>
            </w:pPr>
            <w:r w:rsidRPr="00771619">
              <w:rPr>
                <w:rFonts w:cstheme="minorHAnsi"/>
                <w:b/>
                <w:bCs/>
                <w:sz w:val="18"/>
                <w:szCs w:val="18"/>
              </w:rPr>
              <w:t>Izvorni plan 2025.</w:t>
            </w:r>
          </w:p>
        </w:tc>
        <w:tc>
          <w:tcPr>
            <w:tcW w:w="1276" w:type="dxa"/>
            <w:noWrap/>
            <w:hideMark/>
          </w:tcPr>
          <w:p w:rsidR="009E001F" w:rsidRPr="00771619" w:rsidRDefault="009E001F" w:rsidP="009E001F">
            <w:pPr>
              <w:rPr>
                <w:rFonts w:cstheme="minorHAnsi"/>
                <w:b/>
                <w:bCs/>
                <w:sz w:val="18"/>
                <w:szCs w:val="18"/>
              </w:rPr>
            </w:pPr>
            <w:r w:rsidRPr="00771619">
              <w:rPr>
                <w:rFonts w:cstheme="minorHAnsi"/>
                <w:b/>
                <w:bCs/>
                <w:sz w:val="18"/>
                <w:szCs w:val="18"/>
              </w:rPr>
              <w:t>Izvršenje 2025.</w:t>
            </w:r>
          </w:p>
        </w:tc>
        <w:tc>
          <w:tcPr>
            <w:tcW w:w="709" w:type="dxa"/>
            <w:noWrap/>
            <w:hideMark/>
          </w:tcPr>
          <w:p w:rsidR="009E001F" w:rsidRPr="00771619" w:rsidRDefault="009E001F" w:rsidP="009E001F">
            <w:pPr>
              <w:rPr>
                <w:rFonts w:cstheme="minorHAnsi"/>
                <w:b/>
                <w:bCs/>
                <w:sz w:val="18"/>
                <w:szCs w:val="18"/>
              </w:rPr>
            </w:pPr>
            <w:r w:rsidRPr="00771619">
              <w:rPr>
                <w:rFonts w:cstheme="minorHAnsi"/>
                <w:b/>
                <w:bCs/>
                <w:sz w:val="18"/>
                <w:szCs w:val="18"/>
              </w:rPr>
              <w:t>Indeks  3/1</w:t>
            </w:r>
          </w:p>
        </w:tc>
        <w:tc>
          <w:tcPr>
            <w:tcW w:w="850" w:type="dxa"/>
            <w:noWrap/>
            <w:hideMark/>
          </w:tcPr>
          <w:p w:rsidR="009E001F" w:rsidRPr="00771619" w:rsidRDefault="009E001F" w:rsidP="009E001F">
            <w:pPr>
              <w:rPr>
                <w:rFonts w:cstheme="minorHAnsi"/>
                <w:b/>
                <w:bCs/>
                <w:sz w:val="18"/>
                <w:szCs w:val="18"/>
              </w:rPr>
            </w:pPr>
            <w:r w:rsidRPr="00771619">
              <w:rPr>
                <w:rFonts w:cstheme="minorHAnsi"/>
                <w:b/>
                <w:bCs/>
                <w:sz w:val="18"/>
                <w:szCs w:val="18"/>
              </w:rPr>
              <w:t>Indeks  3/2</w:t>
            </w:r>
          </w:p>
        </w:tc>
      </w:tr>
      <w:tr w:rsidR="0029247E" w:rsidRPr="00771619" w:rsidTr="0029247E">
        <w:trPr>
          <w:trHeight w:val="288"/>
        </w:trPr>
        <w:tc>
          <w:tcPr>
            <w:tcW w:w="4677" w:type="dxa"/>
            <w:noWrap/>
            <w:hideMark/>
          </w:tcPr>
          <w:p w:rsidR="009E001F" w:rsidRPr="00771619" w:rsidRDefault="009E001F" w:rsidP="009E001F">
            <w:pPr>
              <w:rPr>
                <w:rFonts w:cstheme="minorHAnsi"/>
                <w:b/>
                <w:bCs/>
                <w:sz w:val="18"/>
                <w:szCs w:val="18"/>
              </w:rPr>
            </w:pPr>
            <w:r w:rsidRPr="00771619">
              <w:rPr>
                <w:rFonts w:cstheme="minorHAnsi"/>
                <w:b/>
                <w:bCs/>
                <w:sz w:val="18"/>
                <w:szCs w:val="18"/>
              </w:rPr>
              <w:t> </w:t>
            </w:r>
            <w:r w:rsidR="0029247E" w:rsidRPr="00771619">
              <w:rPr>
                <w:rFonts w:cstheme="minorHAnsi"/>
                <w:b/>
                <w:bCs/>
                <w:sz w:val="18"/>
                <w:szCs w:val="18"/>
              </w:rPr>
              <w:t>SVEUKUPNO PRIMICI</w:t>
            </w:r>
          </w:p>
        </w:tc>
        <w:tc>
          <w:tcPr>
            <w:tcW w:w="1130" w:type="dxa"/>
            <w:noWrap/>
            <w:hideMark/>
          </w:tcPr>
          <w:p w:rsidR="009E001F" w:rsidRPr="00771619" w:rsidRDefault="009E001F" w:rsidP="0029247E">
            <w:pPr>
              <w:jc w:val="center"/>
              <w:rPr>
                <w:rFonts w:cstheme="minorHAnsi"/>
                <w:b/>
                <w:bCs/>
                <w:sz w:val="18"/>
                <w:szCs w:val="18"/>
              </w:rPr>
            </w:pPr>
            <w:r w:rsidRPr="00771619">
              <w:rPr>
                <w:rFonts w:cstheme="minorHAnsi"/>
                <w:b/>
                <w:bCs/>
                <w:sz w:val="18"/>
                <w:szCs w:val="18"/>
              </w:rPr>
              <w:t>1</w:t>
            </w:r>
          </w:p>
        </w:tc>
        <w:tc>
          <w:tcPr>
            <w:tcW w:w="1134" w:type="dxa"/>
            <w:noWrap/>
            <w:hideMark/>
          </w:tcPr>
          <w:p w:rsidR="009E001F" w:rsidRPr="00771619" w:rsidRDefault="009E001F" w:rsidP="0029247E">
            <w:pPr>
              <w:jc w:val="center"/>
              <w:rPr>
                <w:rFonts w:cstheme="minorHAnsi"/>
                <w:b/>
                <w:bCs/>
                <w:sz w:val="18"/>
                <w:szCs w:val="18"/>
              </w:rPr>
            </w:pPr>
            <w:r w:rsidRPr="00771619">
              <w:rPr>
                <w:rFonts w:cstheme="minorHAnsi"/>
                <w:b/>
                <w:bCs/>
                <w:sz w:val="18"/>
                <w:szCs w:val="18"/>
              </w:rPr>
              <w:t>2</w:t>
            </w:r>
          </w:p>
        </w:tc>
        <w:tc>
          <w:tcPr>
            <w:tcW w:w="1276" w:type="dxa"/>
            <w:noWrap/>
            <w:hideMark/>
          </w:tcPr>
          <w:p w:rsidR="009E001F" w:rsidRPr="00771619" w:rsidRDefault="009E001F" w:rsidP="0029247E">
            <w:pPr>
              <w:jc w:val="center"/>
              <w:rPr>
                <w:rFonts w:cstheme="minorHAnsi"/>
                <w:b/>
                <w:bCs/>
                <w:sz w:val="18"/>
                <w:szCs w:val="18"/>
              </w:rPr>
            </w:pPr>
            <w:r w:rsidRPr="00771619">
              <w:rPr>
                <w:rFonts w:cstheme="minorHAnsi"/>
                <w:b/>
                <w:bCs/>
                <w:sz w:val="18"/>
                <w:szCs w:val="18"/>
              </w:rPr>
              <w:t>3</w:t>
            </w:r>
          </w:p>
        </w:tc>
        <w:tc>
          <w:tcPr>
            <w:tcW w:w="709" w:type="dxa"/>
            <w:noWrap/>
            <w:hideMark/>
          </w:tcPr>
          <w:p w:rsidR="009E001F" w:rsidRPr="00771619" w:rsidRDefault="009E001F" w:rsidP="0029247E">
            <w:pPr>
              <w:jc w:val="center"/>
              <w:rPr>
                <w:rFonts w:cstheme="minorHAnsi"/>
                <w:b/>
                <w:bCs/>
                <w:sz w:val="18"/>
                <w:szCs w:val="18"/>
              </w:rPr>
            </w:pPr>
            <w:r w:rsidRPr="00771619">
              <w:rPr>
                <w:rFonts w:cstheme="minorHAnsi"/>
                <w:b/>
                <w:bCs/>
                <w:sz w:val="18"/>
                <w:szCs w:val="18"/>
              </w:rPr>
              <w:t>4</w:t>
            </w:r>
          </w:p>
        </w:tc>
        <w:tc>
          <w:tcPr>
            <w:tcW w:w="850" w:type="dxa"/>
            <w:noWrap/>
            <w:hideMark/>
          </w:tcPr>
          <w:p w:rsidR="009E001F" w:rsidRPr="00771619" w:rsidRDefault="009E001F" w:rsidP="0029247E">
            <w:pPr>
              <w:jc w:val="center"/>
              <w:rPr>
                <w:rFonts w:cstheme="minorHAnsi"/>
                <w:b/>
                <w:bCs/>
                <w:sz w:val="18"/>
                <w:szCs w:val="18"/>
              </w:rPr>
            </w:pPr>
            <w:r w:rsidRPr="00771619">
              <w:rPr>
                <w:rFonts w:cstheme="minorHAnsi"/>
                <w:b/>
                <w:bCs/>
                <w:sz w:val="18"/>
                <w:szCs w:val="18"/>
              </w:rPr>
              <w:t>5</w:t>
            </w:r>
          </w:p>
        </w:tc>
      </w:tr>
      <w:tr w:rsidR="0029247E" w:rsidRPr="00771619" w:rsidTr="0029247E">
        <w:trPr>
          <w:trHeight w:val="288"/>
        </w:trPr>
        <w:tc>
          <w:tcPr>
            <w:tcW w:w="4677" w:type="dxa"/>
            <w:noWrap/>
          </w:tcPr>
          <w:p w:rsidR="0029247E" w:rsidRPr="00771619" w:rsidRDefault="0029247E" w:rsidP="0029247E">
            <w:pPr>
              <w:rPr>
                <w:rFonts w:cstheme="minorHAnsi"/>
                <w:bCs/>
                <w:sz w:val="18"/>
                <w:szCs w:val="18"/>
              </w:rPr>
            </w:pPr>
            <w:r w:rsidRPr="00771619">
              <w:rPr>
                <w:rFonts w:cstheme="minorHAnsi"/>
                <w:bCs/>
                <w:sz w:val="18"/>
                <w:szCs w:val="18"/>
              </w:rPr>
              <w:t>Izvor 1. Opći prihodi i primici</w:t>
            </w:r>
          </w:p>
        </w:tc>
        <w:tc>
          <w:tcPr>
            <w:tcW w:w="1130" w:type="dxa"/>
            <w:noWrap/>
          </w:tcPr>
          <w:p w:rsidR="0029247E" w:rsidRPr="00771619" w:rsidRDefault="0029247E" w:rsidP="00771619">
            <w:pPr>
              <w:jc w:val="right"/>
              <w:rPr>
                <w:rFonts w:cstheme="minorHAnsi"/>
                <w:bCs/>
                <w:sz w:val="18"/>
                <w:szCs w:val="18"/>
              </w:rPr>
            </w:pPr>
            <w:r w:rsidRPr="00771619">
              <w:rPr>
                <w:rFonts w:cstheme="minorHAnsi"/>
                <w:bCs/>
                <w:sz w:val="18"/>
                <w:szCs w:val="18"/>
              </w:rPr>
              <w:t>0,00</w:t>
            </w:r>
          </w:p>
        </w:tc>
        <w:tc>
          <w:tcPr>
            <w:tcW w:w="1134" w:type="dxa"/>
            <w:noWrap/>
          </w:tcPr>
          <w:p w:rsidR="0029247E" w:rsidRPr="00771619" w:rsidRDefault="0029247E" w:rsidP="00771619">
            <w:pPr>
              <w:jc w:val="right"/>
              <w:rPr>
                <w:rFonts w:cstheme="minorHAnsi"/>
                <w:bCs/>
                <w:sz w:val="18"/>
                <w:szCs w:val="18"/>
              </w:rPr>
            </w:pPr>
            <w:r w:rsidRPr="00771619">
              <w:rPr>
                <w:rFonts w:cstheme="minorHAnsi"/>
                <w:bCs/>
                <w:sz w:val="18"/>
                <w:szCs w:val="18"/>
              </w:rPr>
              <w:t>0,00</w:t>
            </w:r>
          </w:p>
        </w:tc>
        <w:tc>
          <w:tcPr>
            <w:tcW w:w="1276" w:type="dxa"/>
            <w:noWrap/>
          </w:tcPr>
          <w:p w:rsidR="0029247E" w:rsidRPr="00771619" w:rsidRDefault="0029247E" w:rsidP="00771619">
            <w:pPr>
              <w:jc w:val="right"/>
              <w:rPr>
                <w:rFonts w:cstheme="minorHAnsi"/>
                <w:bCs/>
                <w:sz w:val="18"/>
                <w:szCs w:val="18"/>
              </w:rPr>
            </w:pPr>
            <w:r w:rsidRPr="00771619">
              <w:rPr>
                <w:rFonts w:cstheme="minorHAnsi"/>
                <w:bCs/>
                <w:sz w:val="18"/>
                <w:szCs w:val="18"/>
              </w:rPr>
              <w:t>0,00</w:t>
            </w:r>
          </w:p>
        </w:tc>
        <w:tc>
          <w:tcPr>
            <w:tcW w:w="709" w:type="dxa"/>
            <w:noWrap/>
          </w:tcPr>
          <w:p w:rsidR="0029247E" w:rsidRPr="00771619" w:rsidRDefault="0029247E" w:rsidP="00771619">
            <w:pPr>
              <w:jc w:val="right"/>
              <w:rPr>
                <w:rFonts w:cstheme="minorHAnsi"/>
                <w:bCs/>
                <w:sz w:val="18"/>
                <w:szCs w:val="18"/>
              </w:rPr>
            </w:pPr>
            <w:r w:rsidRPr="00771619">
              <w:rPr>
                <w:rFonts w:cstheme="minorHAnsi"/>
                <w:bCs/>
                <w:sz w:val="18"/>
                <w:szCs w:val="18"/>
              </w:rPr>
              <w:t>0,00%</w:t>
            </w:r>
          </w:p>
        </w:tc>
        <w:tc>
          <w:tcPr>
            <w:tcW w:w="850" w:type="dxa"/>
            <w:noWrap/>
          </w:tcPr>
          <w:p w:rsidR="0029247E" w:rsidRPr="00771619" w:rsidRDefault="0029247E" w:rsidP="00771619">
            <w:pPr>
              <w:jc w:val="right"/>
              <w:rPr>
                <w:rFonts w:cstheme="minorHAnsi"/>
                <w:bCs/>
                <w:sz w:val="18"/>
                <w:szCs w:val="18"/>
              </w:rPr>
            </w:pPr>
            <w:r w:rsidRPr="00771619">
              <w:rPr>
                <w:rFonts w:cstheme="minorHAnsi"/>
                <w:bCs/>
                <w:sz w:val="18"/>
                <w:szCs w:val="18"/>
              </w:rPr>
              <w:t>0,00%</w:t>
            </w:r>
          </w:p>
        </w:tc>
      </w:tr>
      <w:tr w:rsidR="0029247E" w:rsidRPr="00771619" w:rsidTr="0029247E">
        <w:trPr>
          <w:trHeight w:val="288"/>
        </w:trPr>
        <w:tc>
          <w:tcPr>
            <w:tcW w:w="4677" w:type="dxa"/>
            <w:noWrap/>
          </w:tcPr>
          <w:p w:rsidR="0029247E" w:rsidRPr="00771619" w:rsidRDefault="0029247E" w:rsidP="0029247E">
            <w:pPr>
              <w:rPr>
                <w:rFonts w:cstheme="minorHAnsi"/>
                <w:bCs/>
                <w:sz w:val="18"/>
                <w:szCs w:val="18"/>
              </w:rPr>
            </w:pPr>
            <w:r w:rsidRPr="00771619">
              <w:rPr>
                <w:rFonts w:cstheme="minorHAnsi"/>
                <w:bCs/>
                <w:sz w:val="18"/>
                <w:szCs w:val="18"/>
              </w:rPr>
              <w:t>Izvor 3. Vlastiti prihodi</w:t>
            </w:r>
          </w:p>
        </w:tc>
        <w:tc>
          <w:tcPr>
            <w:tcW w:w="1130" w:type="dxa"/>
            <w:noWrap/>
          </w:tcPr>
          <w:p w:rsidR="0029247E" w:rsidRPr="00771619" w:rsidRDefault="0029247E" w:rsidP="00771619">
            <w:pPr>
              <w:jc w:val="right"/>
              <w:rPr>
                <w:rFonts w:cstheme="minorHAnsi"/>
                <w:bCs/>
                <w:sz w:val="18"/>
                <w:szCs w:val="18"/>
              </w:rPr>
            </w:pPr>
            <w:r w:rsidRPr="00771619">
              <w:rPr>
                <w:rFonts w:cstheme="minorHAnsi"/>
                <w:bCs/>
                <w:sz w:val="18"/>
                <w:szCs w:val="18"/>
              </w:rPr>
              <w:t>0,00</w:t>
            </w:r>
          </w:p>
        </w:tc>
        <w:tc>
          <w:tcPr>
            <w:tcW w:w="1134" w:type="dxa"/>
            <w:noWrap/>
          </w:tcPr>
          <w:p w:rsidR="0029247E" w:rsidRPr="00771619" w:rsidRDefault="0029247E" w:rsidP="00771619">
            <w:pPr>
              <w:jc w:val="right"/>
              <w:rPr>
                <w:rFonts w:cstheme="minorHAnsi"/>
                <w:bCs/>
                <w:sz w:val="18"/>
                <w:szCs w:val="18"/>
              </w:rPr>
            </w:pPr>
            <w:r w:rsidRPr="00771619">
              <w:rPr>
                <w:rFonts w:cstheme="minorHAnsi"/>
                <w:bCs/>
                <w:sz w:val="18"/>
                <w:szCs w:val="18"/>
              </w:rPr>
              <w:t>0,00</w:t>
            </w:r>
          </w:p>
        </w:tc>
        <w:tc>
          <w:tcPr>
            <w:tcW w:w="1276" w:type="dxa"/>
            <w:noWrap/>
          </w:tcPr>
          <w:p w:rsidR="0029247E" w:rsidRPr="00771619" w:rsidRDefault="0029247E" w:rsidP="00771619">
            <w:pPr>
              <w:jc w:val="right"/>
              <w:rPr>
                <w:rFonts w:cstheme="minorHAnsi"/>
                <w:bCs/>
                <w:sz w:val="18"/>
                <w:szCs w:val="18"/>
              </w:rPr>
            </w:pPr>
            <w:r w:rsidRPr="00771619">
              <w:rPr>
                <w:rFonts w:cstheme="minorHAnsi"/>
                <w:bCs/>
                <w:sz w:val="18"/>
                <w:szCs w:val="18"/>
              </w:rPr>
              <w:t>0,00</w:t>
            </w:r>
          </w:p>
        </w:tc>
        <w:tc>
          <w:tcPr>
            <w:tcW w:w="709" w:type="dxa"/>
            <w:noWrap/>
          </w:tcPr>
          <w:p w:rsidR="0029247E" w:rsidRPr="00771619" w:rsidRDefault="0029247E" w:rsidP="00771619">
            <w:pPr>
              <w:jc w:val="right"/>
              <w:rPr>
                <w:rFonts w:cstheme="minorHAnsi"/>
                <w:bCs/>
                <w:sz w:val="18"/>
                <w:szCs w:val="18"/>
              </w:rPr>
            </w:pPr>
            <w:r w:rsidRPr="00771619">
              <w:rPr>
                <w:rFonts w:cstheme="minorHAnsi"/>
                <w:bCs/>
                <w:sz w:val="18"/>
                <w:szCs w:val="18"/>
              </w:rPr>
              <w:t>0,00%</w:t>
            </w:r>
          </w:p>
        </w:tc>
        <w:tc>
          <w:tcPr>
            <w:tcW w:w="850" w:type="dxa"/>
            <w:noWrap/>
          </w:tcPr>
          <w:p w:rsidR="0029247E" w:rsidRPr="00771619" w:rsidRDefault="0029247E" w:rsidP="00771619">
            <w:pPr>
              <w:jc w:val="right"/>
              <w:rPr>
                <w:rFonts w:cstheme="minorHAnsi"/>
                <w:bCs/>
                <w:sz w:val="18"/>
                <w:szCs w:val="18"/>
              </w:rPr>
            </w:pPr>
            <w:r w:rsidRPr="00771619">
              <w:rPr>
                <w:rFonts w:cstheme="minorHAnsi"/>
                <w:bCs/>
                <w:sz w:val="18"/>
                <w:szCs w:val="18"/>
              </w:rPr>
              <w:t>0,00%</w:t>
            </w:r>
          </w:p>
        </w:tc>
      </w:tr>
      <w:tr w:rsidR="0029247E" w:rsidRPr="00771619" w:rsidTr="0029247E">
        <w:trPr>
          <w:trHeight w:val="288"/>
        </w:trPr>
        <w:tc>
          <w:tcPr>
            <w:tcW w:w="4677" w:type="dxa"/>
            <w:noWrap/>
          </w:tcPr>
          <w:p w:rsidR="0029247E" w:rsidRPr="00771619" w:rsidRDefault="0029247E" w:rsidP="0029247E">
            <w:pPr>
              <w:rPr>
                <w:rFonts w:cstheme="minorHAnsi"/>
                <w:bCs/>
                <w:sz w:val="18"/>
                <w:szCs w:val="18"/>
              </w:rPr>
            </w:pPr>
            <w:r w:rsidRPr="00771619">
              <w:rPr>
                <w:rFonts w:cstheme="minorHAnsi"/>
                <w:bCs/>
                <w:sz w:val="18"/>
                <w:szCs w:val="18"/>
              </w:rPr>
              <w:t>Izvor 4. Prihodi za posebne namjene za proračunske korisnike</w:t>
            </w:r>
          </w:p>
        </w:tc>
        <w:tc>
          <w:tcPr>
            <w:tcW w:w="1130" w:type="dxa"/>
            <w:noWrap/>
          </w:tcPr>
          <w:p w:rsidR="0029247E" w:rsidRPr="00771619" w:rsidRDefault="0029247E" w:rsidP="00771619">
            <w:pPr>
              <w:jc w:val="right"/>
              <w:rPr>
                <w:rFonts w:cstheme="minorHAnsi"/>
                <w:bCs/>
                <w:sz w:val="18"/>
                <w:szCs w:val="18"/>
              </w:rPr>
            </w:pPr>
            <w:r w:rsidRPr="00771619">
              <w:rPr>
                <w:rFonts w:cstheme="minorHAnsi"/>
                <w:bCs/>
                <w:sz w:val="18"/>
                <w:szCs w:val="18"/>
              </w:rPr>
              <w:t>0,00</w:t>
            </w:r>
          </w:p>
        </w:tc>
        <w:tc>
          <w:tcPr>
            <w:tcW w:w="1134" w:type="dxa"/>
            <w:noWrap/>
          </w:tcPr>
          <w:p w:rsidR="0029247E" w:rsidRPr="00771619" w:rsidRDefault="0029247E" w:rsidP="00771619">
            <w:pPr>
              <w:jc w:val="right"/>
              <w:rPr>
                <w:rFonts w:cstheme="minorHAnsi"/>
                <w:bCs/>
                <w:sz w:val="18"/>
                <w:szCs w:val="18"/>
              </w:rPr>
            </w:pPr>
            <w:r w:rsidRPr="00771619">
              <w:rPr>
                <w:rFonts w:cstheme="minorHAnsi"/>
                <w:bCs/>
                <w:sz w:val="18"/>
                <w:szCs w:val="18"/>
              </w:rPr>
              <w:t>0,00</w:t>
            </w:r>
          </w:p>
        </w:tc>
        <w:tc>
          <w:tcPr>
            <w:tcW w:w="1276" w:type="dxa"/>
            <w:noWrap/>
          </w:tcPr>
          <w:p w:rsidR="0029247E" w:rsidRPr="00771619" w:rsidRDefault="0029247E" w:rsidP="00771619">
            <w:pPr>
              <w:jc w:val="right"/>
              <w:rPr>
                <w:rFonts w:cstheme="minorHAnsi"/>
                <w:bCs/>
                <w:sz w:val="18"/>
                <w:szCs w:val="18"/>
              </w:rPr>
            </w:pPr>
            <w:r w:rsidRPr="00771619">
              <w:rPr>
                <w:rFonts w:cstheme="minorHAnsi"/>
                <w:bCs/>
                <w:sz w:val="18"/>
                <w:szCs w:val="18"/>
              </w:rPr>
              <w:t>0,00</w:t>
            </w:r>
          </w:p>
        </w:tc>
        <w:tc>
          <w:tcPr>
            <w:tcW w:w="709" w:type="dxa"/>
            <w:noWrap/>
          </w:tcPr>
          <w:p w:rsidR="0029247E" w:rsidRPr="00771619" w:rsidRDefault="0029247E" w:rsidP="00771619">
            <w:pPr>
              <w:jc w:val="right"/>
              <w:rPr>
                <w:rFonts w:cstheme="minorHAnsi"/>
                <w:bCs/>
                <w:sz w:val="18"/>
                <w:szCs w:val="18"/>
              </w:rPr>
            </w:pPr>
            <w:r w:rsidRPr="00771619">
              <w:rPr>
                <w:rFonts w:cstheme="minorHAnsi"/>
                <w:bCs/>
                <w:sz w:val="18"/>
                <w:szCs w:val="18"/>
              </w:rPr>
              <w:t>0,00%</w:t>
            </w:r>
          </w:p>
        </w:tc>
        <w:tc>
          <w:tcPr>
            <w:tcW w:w="850" w:type="dxa"/>
            <w:noWrap/>
          </w:tcPr>
          <w:p w:rsidR="0029247E" w:rsidRPr="00771619" w:rsidRDefault="0029247E" w:rsidP="00771619">
            <w:pPr>
              <w:jc w:val="right"/>
              <w:rPr>
                <w:rFonts w:cstheme="minorHAnsi"/>
                <w:bCs/>
                <w:sz w:val="18"/>
                <w:szCs w:val="18"/>
              </w:rPr>
            </w:pPr>
            <w:r w:rsidRPr="00771619">
              <w:rPr>
                <w:rFonts w:cstheme="minorHAnsi"/>
                <w:bCs/>
                <w:sz w:val="18"/>
                <w:szCs w:val="18"/>
              </w:rPr>
              <w:t>0,00%</w:t>
            </w:r>
          </w:p>
        </w:tc>
      </w:tr>
      <w:tr w:rsidR="0029247E" w:rsidRPr="00771619" w:rsidTr="0029247E">
        <w:trPr>
          <w:trHeight w:val="288"/>
        </w:trPr>
        <w:tc>
          <w:tcPr>
            <w:tcW w:w="4677" w:type="dxa"/>
            <w:noWrap/>
          </w:tcPr>
          <w:p w:rsidR="0029247E" w:rsidRPr="00771619" w:rsidRDefault="0029247E" w:rsidP="0029247E">
            <w:pPr>
              <w:rPr>
                <w:rFonts w:cstheme="minorHAnsi"/>
                <w:bCs/>
                <w:sz w:val="18"/>
                <w:szCs w:val="18"/>
              </w:rPr>
            </w:pPr>
            <w:r w:rsidRPr="00771619">
              <w:rPr>
                <w:rFonts w:cstheme="minorHAnsi"/>
                <w:bCs/>
                <w:sz w:val="18"/>
                <w:szCs w:val="18"/>
              </w:rPr>
              <w:t>Izvor 5. Pomoći</w:t>
            </w:r>
          </w:p>
        </w:tc>
        <w:tc>
          <w:tcPr>
            <w:tcW w:w="1130" w:type="dxa"/>
            <w:noWrap/>
          </w:tcPr>
          <w:p w:rsidR="0029247E" w:rsidRPr="00771619" w:rsidRDefault="0029247E" w:rsidP="00771619">
            <w:pPr>
              <w:jc w:val="right"/>
              <w:rPr>
                <w:rFonts w:cstheme="minorHAnsi"/>
                <w:bCs/>
                <w:sz w:val="18"/>
                <w:szCs w:val="18"/>
              </w:rPr>
            </w:pPr>
            <w:r w:rsidRPr="00771619">
              <w:rPr>
                <w:rFonts w:cstheme="minorHAnsi"/>
                <w:bCs/>
                <w:sz w:val="18"/>
                <w:szCs w:val="18"/>
              </w:rPr>
              <w:t>0,00</w:t>
            </w:r>
          </w:p>
        </w:tc>
        <w:tc>
          <w:tcPr>
            <w:tcW w:w="1134" w:type="dxa"/>
            <w:noWrap/>
          </w:tcPr>
          <w:p w:rsidR="0029247E" w:rsidRPr="00771619" w:rsidRDefault="0029247E" w:rsidP="00771619">
            <w:pPr>
              <w:jc w:val="right"/>
              <w:rPr>
                <w:rFonts w:cstheme="minorHAnsi"/>
                <w:bCs/>
                <w:sz w:val="18"/>
                <w:szCs w:val="18"/>
              </w:rPr>
            </w:pPr>
            <w:r w:rsidRPr="00771619">
              <w:rPr>
                <w:rFonts w:cstheme="minorHAnsi"/>
                <w:bCs/>
                <w:sz w:val="18"/>
                <w:szCs w:val="18"/>
              </w:rPr>
              <w:t>0,00</w:t>
            </w:r>
          </w:p>
        </w:tc>
        <w:tc>
          <w:tcPr>
            <w:tcW w:w="1276" w:type="dxa"/>
            <w:noWrap/>
          </w:tcPr>
          <w:p w:rsidR="0029247E" w:rsidRPr="00771619" w:rsidRDefault="0029247E" w:rsidP="00771619">
            <w:pPr>
              <w:jc w:val="right"/>
              <w:rPr>
                <w:rFonts w:cstheme="minorHAnsi"/>
                <w:bCs/>
                <w:sz w:val="18"/>
                <w:szCs w:val="18"/>
              </w:rPr>
            </w:pPr>
            <w:r w:rsidRPr="00771619">
              <w:rPr>
                <w:rFonts w:cstheme="minorHAnsi"/>
                <w:bCs/>
                <w:sz w:val="18"/>
                <w:szCs w:val="18"/>
              </w:rPr>
              <w:t>0,00</w:t>
            </w:r>
          </w:p>
        </w:tc>
        <w:tc>
          <w:tcPr>
            <w:tcW w:w="709" w:type="dxa"/>
            <w:noWrap/>
          </w:tcPr>
          <w:p w:rsidR="0029247E" w:rsidRPr="00771619" w:rsidRDefault="0029247E" w:rsidP="00771619">
            <w:pPr>
              <w:jc w:val="right"/>
              <w:rPr>
                <w:rFonts w:cstheme="minorHAnsi"/>
                <w:bCs/>
                <w:sz w:val="18"/>
                <w:szCs w:val="18"/>
              </w:rPr>
            </w:pPr>
            <w:r w:rsidRPr="00771619">
              <w:rPr>
                <w:rFonts w:cstheme="minorHAnsi"/>
                <w:bCs/>
                <w:sz w:val="18"/>
                <w:szCs w:val="18"/>
              </w:rPr>
              <w:t>0,00%</w:t>
            </w:r>
          </w:p>
        </w:tc>
        <w:tc>
          <w:tcPr>
            <w:tcW w:w="850" w:type="dxa"/>
            <w:noWrap/>
          </w:tcPr>
          <w:p w:rsidR="0029247E" w:rsidRPr="00771619" w:rsidRDefault="0029247E" w:rsidP="00771619">
            <w:pPr>
              <w:jc w:val="right"/>
              <w:rPr>
                <w:rFonts w:cstheme="minorHAnsi"/>
                <w:bCs/>
                <w:sz w:val="18"/>
                <w:szCs w:val="18"/>
              </w:rPr>
            </w:pPr>
            <w:r w:rsidRPr="00771619">
              <w:rPr>
                <w:rFonts w:cstheme="minorHAnsi"/>
                <w:bCs/>
                <w:sz w:val="18"/>
                <w:szCs w:val="18"/>
              </w:rPr>
              <w:t>0,00%</w:t>
            </w:r>
          </w:p>
        </w:tc>
      </w:tr>
      <w:tr w:rsidR="0029247E" w:rsidRPr="00771619" w:rsidTr="0029247E">
        <w:trPr>
          <w:trHeight w:val="288"/>
        </w:trPr>
        <w:tc>
          <w:tcPr>
            <w:tcW w:w="4677" w:type="dxa"/>
            <w:noWrap/>
          </w:tcPr>
          <w:p w:rsidR="0029247E" w:rsidRPr="00771619" w:rsidRDefault="0029247E" w:rsidP="009E001F">
            <w:pPr>
              <w:rPr>
                <w:rFonts w:cstheme="minorHAnsi"/>
                <w:b/>
                <w:bCs/>
                <w:sz w:val="18"/>
                <w:szCs w:val="18"/>
              </w:rPr>
            </w:pPr>
            <w:r w:rsidRPr="00771619">
              <w:rPr>
                <w:rFonts w:cstheme="minorHAnsi"/>
                <w:b/>
                <w:bCs/>
                <w:sz w:val="18"/>
                <w:szCs w:val="18"/>
              </w:rPr>
              <w:t>SVEUKUPNO IZDACI</w:t>
            </w:r>
          </w:p>
        </w:tc>
        <w:tc>
          <w:tcPr>
            <w:tcW w:w="1130" w:type="dxa"/>
            <w:noWrap/>
          </w:tcPr>
          <w:p w:rsidR="0029247E" w:rsidRPr="00771619" w:rsidRDefault="0029247E" w:rsidP="00771619">
            <w:pPr>
              <w:jc w:val="right"/>
              <w:rPr>
                <w:rFonts w:cstheme="minorHAnsi"/>
                <w:b/>
                <w:bCs/>
                <w:sz w:val="18"/>
                <w:szCs w:val="18"/>
              </w:rPr>
            </w:pPr>
          </w:p>
        </w:tc>
        <w:tc>
          <w:tcPr>
            <w:tcW w:w="1134" w:type="dxa"/>
            <w:noWrap/>
          </w:tcPr>
          <w:p w:rsidR="0029247E" w:rsidRPr="00771619" w:rsidRDefault="0029247E" w:rsidP="00771619">
            <w:pPr>
              <w:jc w:val="right"/>
              <w:rPr>
                <w:rFonts w:cstheme="minorHAnsi"/>
                <w:b/>
                <w:bCs/>
                <w:sz w:val="18"/>
                <w:szCs w:val="18"/>
              </w:rPr>
            </w:pPr>
          </w:p>
        </w:tc>
        <w:tc>
          <w:tcPr>
            <w:tcW w:w="1276" w:type="dxa"/>
            <w:noWrap/>
          </w:tcPr>
          <w:p w:rsidR="0029247E" w:rsidRPr="00771619" w:rsidRDefault="0029247E" w:rsidP="00771619">
            <w:pPr>
              <w:jc w:val="right"/>
              <w:rPr>
                <w:rFonts w:cstheme="minorHAnsi"/>
                <w:b/>
                <w:bCs/>
                <w:sz w:val="18"/>
                <w:szCs w:val="18"/>
              </w:rPr>
            </w:pPr>
          </w:p>
        </w:tc>
        <w:tc>
          <w:tcPr>
            <w:tcW w:w="709" w:type="dxa"/>
            <w:noWrap/>
          </w:tcPr>
          <w:p w:rsidR="0029247E" w:rsidRPr="00771619" w:rsidRDefault="0029247E" w:rsidP="00771619">
            <w:pPr>
              <w:jc w:val="right"/>
              <w:rPr>
                <w:rFonts w:cstheme="minorHAnsi"/>
                <w:b/>
                <w:bCs/>
                <w:sz w:val="18"/>
                <w:szCs w:val="18"/>
              </w:rPr>
            </w:pPr>
          </w:p>
        </w:tc>
        <w:tc>
          <w:tcPr>
            <w:tcW w:w="850" w:type="dxa"/>
            <w:noWrap/>
          </w:tcPr>
          <w:p w:rsidR="0029247E" w:rsidRPr="00771619" w:rsidRDefault="0029247E" w:rsidP="00771619">
            <w:pPr>
              <w:jc w:val="right"/>
              <w:rPr>
                <w:rFonts w:cstheme="minorHAnsi"/>
                <w:b/>
                <w:bCs/>
                <w:sz w:val="18"/>
                <w:szCs w:val="18"/>
              </w:rPr>
            </w:pPr>
          </w:p>
        </w:tc>
      </w:tr>
      <w:tr w:rsidR="0029247E" w:rsidRPr="00771619" w:rsidTr="0029247E">
        <w:trPr>
          <w:trHeight w:val="288"/>
        </w:trPr>
        <w:tc>
          <w:tcPr>
            <w:tcW w:w="4677" w:type="dxa"/>
            <w:noWrap/>
          </w:tcPr>
          <w:p w:rsidR="0029247E" w:rsidRPr="00771619" w:rsidRDefault="0029247E" w:rsidP="009E001F">
            <w:pPr>
              <w:rPr>
                <w:rFonts w:cstheme="minorHAnsi"/>
                <w:bCs/>
                <w:sz w:val="18"/>
                <w:szCs w:val="18"/>
              </w:rPr>
            </w:pPr>
            <w:r w:rsidRPr="00771619">
              <w:rPr>
                <w:rFonts w:cstheme="minorHAnsi"/>
                <w:bCs/>
                <w:sz w:val="18"/>
                <w:szCs w:val="18"/>
              </w:rPr>
              <w:t>Izvor 1. Opći prihodi i primici</w:t>
            </w:r>
          </w:p>
        </w:tc>
        <w:tc>
          <w:tcPr>
            <w:tcW w:w="1130" w:type="dxa"/>
            <w:noWrap/>
          </w:tcPr>
          <w:p w:rsidR="0029247E" w:rsidRPr="00771619" w:rsidRDefault="0029247E" w:rsidP="00771619">
            <w:pPr>
              <w:jc w:val="right"/>
              <w:rPr>
                <w:rFonts w:cstheme="minorHAnsi"/>
                <w:bCs/>
                <w:sz w:val="18"/>
                <w:szCs w:val="18"/>
              </w:rPr>
            </w:pPr>
          </w:p>
        </w:tc>
        <w:tc>
          <w:tcPr>
            <w:tcW w:w="1134" w:type="dxa"/>
            <w:noWrap/>
          </w:tcPr>
          <w:p w:rsidR="0029247E" w:rsidRPr="00771619" w:rsidRDefault="0029247E" w:rsidP="00771619">
            <w:pPr>
              <w:jc w:val="right"/>
              <w:rPr>
                <w:rFonts w:cstheme="minorHAnsi"/>
                <w:bCs/>
                <w:sz w:val="18"/>
                <w:szCs w:val="18"/>
              </w:rPr>
            </w:pPr>
          </w:p>
        </w:tc>
        <w:tc>
          <w:tcPr>
            <w:tcW w:w="1276" w:type="dxa"/>
            <w:noWrap/>
          </w:tcPr>
          <w:p w:rsidR="0029247E" w:rsidRPr="00771619" w:rsidRDefault="0029247E" w:rsidP="00771619">
            <w:pPr>
              <w:jc w:val="right"/>
              <w:rPr>
                <w:rFonts w:cstheme="minorHAnsi"/>
                <w:bCs/>
                <w:sz w:val="18"/>
                <w:szCs w:val="18"/>
              </w:rPr>
            </w:pPr>
          </w:p>
        </w:tc>
        <w:tc>
          <w:tcPr>
            <w:tcW w:w="709" w:type="dxa"/>
            <w:noWrap/>
          </w:tcPr>
          <w:p w:rsidR="0029247E" w:rsidRPr="00771619" w:rsidRDefault="0029247E" w:rsidP="00771619">
            <w:pPr>
              <w:jc w:val="right"/>
              <w:rPr>
                <w:rFonts w:cstheme="minorHAnsi"/>
                <w:bCs/>
                <w:sz w:val="18"/>
                <w:szCs w:val="18"/>
              </w:rPr>
            </w:pPr>
          </w:p>
        </w:tc>
        <w:tc>
          <w:tcPr>
            <w:tcW w:w="850" w:type="dxa"/>
            <w:noWrap/>
          </w:tcPr>
          <w:p w:rsidR="0029247E" w:rsidRPr="00771619" w:rsidRDefault="0029247E" w:rsidP="00771619">
            <w:pPr>
              <w:jc w:val="right"/>
              <w:rPr>
                <w:rFonts w:cstheme="minorHAnsi"/>
                <w:bCs/>
                <w:sz w:val="18"/>
                <w:szCs w:val="18"/>
              </w:rPr>
            </w:pPr>
          </w:p>
        </w:tc>
      </w:tr>
      <w:tr w:rsidR="0029247E" w:rsidRPr="00771619" w:rsidTr="0029247E">
        <w:trPr>
          <w:trHeight w:val="288"/>
        </w:trPr>
        <w:tc>
          <w:tcPr>
            <w:tcW w:w="4677" w:type="dxa"/>
            <w:noWrap/>
            <w:hideMark/>
          </w:tcPr>
          <w:p w:rsidR="009E001F" w:rsidRPr="00771619" w:rsidRDefault="009E001F" w:rsidP="009E001F">
            <w:pPr>
              <w:rPr>
                <w:rFonts w:cstheme="minorHAnsi"/>
                <w:bCs/>
                <w:sz w:val="18"/>
                <w:szCs w:val="18"/>
              </w:rPr>
            </w:pPr>
            <w:r w:rsidRPr="00771619">
              <w:rPr>
                <w:rFonts w:cstheme="minorHAnsi"/>
                <w:bCs/>
                <w:sz w:val="18"/>
                <w:szCs w:val="18"/>
              </w:rPr>
              <w:t>Izvor 3. Vlastiti prihodi</w:t>
            </w:r>
          </w:p>
        </w:tc>
        <w:tc>
          <w:tcPr>
            <w:tcW w:w="1130" w:type="dxa"/>
            <w:noWrap/>
            <w:hideMark/>
          </w:tcPr>
          <w:p w:rsidR="009E001F" w:rsidRPr="00771619" w:rsidRDefault="009E001F" w:rsidP="00771619">
            <w:pPr>
              <w:jc w:val="right"/>
              <w:rPr>
                <w:rFonts w:cstheme="minorHAnsi"/>
                <w:bCs/>
                <w:sz w:val="18"/>
                <w:szCs w:val="18"/>
              </w:rPr>
            </w:pPr>
            <w:r w:rsidRPr="00771619">
              <w:rPr>
                <w:rFonts w:cstheme="minorHAnsi"/>
                <w:bCs/>
                <w:sz w:val="18"/>
                <w:szCs w:val="18"/>
              </w:rPr>
              <w:t>0,00</w:t>
            </w:r>
          </w:p>
        </w:tc>
        <w:tc>
          <w:tcPr>
            <w:tcW w:w="1134" w:type="dxa"/>
            <w:noWrap/>
            <w:hideMark/>
          </w:tcPr>
          <w:p w:rsidR="009E001F" w:rsidRPr="00771619" w:rsidRDefault="009E001F" w:rsidP="00771619">
            <w:pPr>
              <w:jc w:val="right"/>
              <w:rPr>
                <w:rFonts w:cstheme="minorHAnsi"/>
                <w:bCs/>
                <w:sz w:val="18"/>
                <w:szCs w:val="18"/>
              </w:rPr>
            </w:pPr>
            <w:r w:rsidRPr="00771619">
              <w:rPr>
                <w:rFonts w:cstheme="minorHAnsi"/>
                <w:bCs/>
                <w:sz w:val="18"/>
                <w:szCs w:val="18"/>
              </w:rPr>
              <w:t>0,00</w:t>
            </w:r>
          </w:p>
        </w:tc>
        <w:tc>
          <w:tcPr>
            <w:tcW w:w="1276" w:type="dxa"/>
            <w:noWrap/>
            <w:hideMark/>
          </w:tcPr>
          <w:p w:rsidR="009E001F" w:rsidRPr="00771619" w:rsidRDefault="009E001F" w:rsidP="00771619">
            <w:pPr>
              <w:jc w:val="right"/>
              <w:rPr>
                <w:rFonts w:cstheme="minorHAnsi"/>
                <w:bCs/>
                <w:sz w:val="18"/>
                <w:szCs w:val="18"/>
              </w:rPr>
            </w:pPr>
            <w:r w:rsidRPr="00771619">
              <w:rPr>
                <w:rFonts w:cstheme="minorHAnsi"/>
                <w:bCs/>
                <w:sz w:val="18"/>
                <w:szCs w:val="18"/>
              </w:rPr>
              <w:t>0,00</w:t>
            </w:r>
          </w:p>
        </w:tc>
        <w:tc>
          <w:tcPr>
            <w:tcW w:w="709" w:type="dxa"/>
            <w:noWrap/>
            <w:hideMark/>
          </w:tcPr>
          <w:p w:rsidR="009E001F" w:rsidRPr="00771619" w:rsidRDefault="009E001F" w:rsidP="00771619">
            <w:pPr>
              <w:jc w:val="right"/>
              <w:rPr>
                <w:rFonts w:cstheme="minorHAnsi"/>
                <w:bCs/>
                <w:sz w:val="18"/>
                <w:szCs w:val="18"/>
              </w:rPr>
            </w:pPr>
            <w:r w:rsidRPr="00771619">
              <w:rPr>
                <w:rFonts w:cstheme="minorHAnsi"/>
                <w:bCs/>
                <w:sz w:val="18"/>
                <w:szCs w:val="18"/>
              </w:rPr>
              <w:t>0,00%</w:t>
            </w:r>
          </w:p>
        </w:tc>
        <w:tc>
          <w:tcPr>
            <w:tcW w:w="850" w:type="dxa"/>
            <w:noWrap/>
            <w:hideMark/>
          </w:tcPr>
          <w:p w:rsidR="009E001F" w:rsidRPr="00771619" w:rsidRDefault="009E001F" w:rsidP="00771619">
            <w:pPr>
              <w:jc w:val="right"/>
              <w:rPr>
                <w:rFonts w:cstheme="minorHAnsi"/>
                <w:bCs/>
                <w:sz w:val="18"/>
                <w:szCs w:val="18"/>
              </w:rPr>
            </w:pPr>
            <w:r w:rsidRPr="00771619">
              <w:rPr>
                <w:rFonts w:cstheme="minorHAnsi"/>
                <w:bCs/>
                <w:sz w:val="18"/>
                <w:szCs w:val="18"/>
              </w:rPr>
              <w:t>0,00%</w:t>
            </w:r>
          </w:p>
        </w:tc>
      </w:tr>
      <w:tr w:rsidR="0029247E" w:rsidRPr="00771619" w:rsidTr="0029247E">
        <w:trPr>
          <w:trHeight w:val="288"/>
        </w:trPr>
        <w:tc>
          <w:tcPr>
            <w:tcW w:w="4677" w:type="dxa"/>
            <w:noWrap/>
            <w:hideMark/>
          </w:tcPr>
          <w:p w:rsidR="009E001F" w:rsidRPr="00771619" w:rsidRDefault="009E001F" w:rsidP="009E001F">
            <w:pPr>
              <w:rPr>
                <w:rFonts w:cstheme="minorHAnsi"/>
                <w:bCs/>
                <w:sz w:val="18"/>
                <w:szCs w:val="18"/>
              </w:rPr>
            </w:pPr>
            <w:r w:rsidRPr="00771619">
              <w:rPr>
                <w:rFonts w:cstheme="minorHAnsi"/>
                <w:bCs/>
                <w:sz w:val="18"/>
                <w:szCs w:val="18"/>
              </w:rPr>
              <w:t>Izvor 4. Prihodi za posebne namjene za proračunske korisnike</w:t>
            </w:r>
          </w:p>
        </w:tc>
        <w:tc>
          <w:tcPr>
            <w:tcW w:w="1130" w:type="dxa"/>
            <w:noWrap/>
            <w:hideMark/>
          </w:tcPr>
          <w:p w:rsidR="009E001F" w:rsidRPr="00771619" w:rsidRDefault="009E001F" w:rsidP="00771619">
            <w:pPr>
              <w:jc w:val="right"/>
              <w:rPr>
                <w:rFonts w:cstheme="minorHAnsi"/>
                <w:bCs/>
                <w:sz w:val="18"/>
                <w:szCs w:val="18"/>
              </w:rPr>
            </w:pPr>
            <w:r w:rsidRPr="00771619">
              <w:rPr>
                <w:rFonts w:cstheme="minorHAnsi"/>
                <w:bCs/>
                <w:sz w:val="18"/>
                <w:szCs w:val="18"/>
              </w:rPr>
              <w:t>0,00</w:t>
            </w:r>
          </w:p>
        </w:tc>
        <w:tc>
          <w:tcPr>
            <w:tcW w:w="1134" w:type="dxa"/>
            <w:noWrap/>
            <w:hideMark/>
          </w:tcPr>
          <w:p w:rsidR="009E001F" w:rsidRPr="00771619" w:rsidRDefault="009E001F" w:rsidP="00771619">
            <w:pPr>
              <w:jc w:val="right"/>
              <w:rPr>
                <w:rFonts w:cstheme="minorHAnsi"/>
                <w:bCs/>
                <w:sz w:val="18"/>
                <w:szCs w:val="18"/>
              </w:rPr>
            </w:pPr>
            <w:r w:rsidRPr="00771619">
              <w:rPr>
                <w:rFonts w:cstheme="minorHAnsi"/>
                <w:bCs/>
                <w:sz w:val="18"/>
                <w:szCs w:val="18"/>
              </w:rPr>
              <w:t>0,00</w:t>
            </w:r>
          </w:p>
        </w:tc>
        <w:tc>
          <w:tcPr>
            <w:tcW w:w="1276" w:type="dxa"/>
            <w:noWrap/>
            <w:hideMark/>
          </w:tcPr>
          <w:p w:rsidR="009E001F" w:rsidRPr="00771619" w:rsidRDefault="009E001F" w:rsidP="00771619">
            <w:pPr>
              <w:jc w:val="right"/>
              <w:rPr>
                <w:rFonts w:cstheme="minorHAnsi"/>
                <w:bCs/>
                <w:sz w:val="18"/>
                <w:szCs w:val="18"/>
              </w:rPr>
            </w:pPr>
            <w:r w:rsidRPr="00771619">
              <w:rPr>
                <w:rFonts w:cstheme="minorHAnsi"/>
                <w:bCs/>
                <w:sz w:val="18"/>
                <w:szCs w:val="18"/>
              </w:rPr>
              <w:t>0,00</w:t>
            </w:r>
          </w:p>
        </w:tc>
        <w:tc>
          <w:tcPr>
            <w:tcW w:w="709" w:type="dxa"/>
            <w:noWrap/>
            <w:hideMark/>
          </w:tcPr>
          <w:p w:rsidR="009E001F" w:rsidRPr="00771619" w:rsidRDefault="009E001F" w:rsidP="00771619">
            <w:pPr>
              <w:jc w:val="right"/>
              <w:rPr>
                <w:rFonts w:cstheme="minorHAnsi"/>
                <w:bCs/>
                <w:sz w:val="18"/>
                <w:szCs w:val="18"/>
              </w:rPr>
            </w:pPr>
            <w:r w:rsidRPr="00771619">
              <w:rPr>
                <w:rFonts w:cstheme="minorHAnsi"/>
                <w:bCs/>
                <w:sz w:val="18"/>
                <w:szCs w:val="18"/>
              </w:rPr>
              <w:t>0,00%</w:t>
            </w:r>
          </w:p>
        </w:tc>
        <w:tc>
          <w:tcPr>
            <w:tcW w:w="850" w:type="dxa"/>
            <w:noWrap/>
            <w:hideMark/>
          </w:tcPr>
          <w:p w:rsidR="009E001F" w:rsidRPr="00771619" w:rsidRDefault="009E001F" w:rsidP="00771619">
            <w:pPr>
              <w:jc w:val="right"/>
              <w:rPr>
                <w:rFonts w:cstheme="minorHAnsi"/>
                <w:bCs/>
                <w:sz w:val="18"/>
                <w:szCs w:val="18"/>
              </w:rPr>
            </w:pPr>
            <w:r w:rsidRPr="00771619">
              <w:rPr>
                <w:rFonts w:cstheme="minorHAnsi"/>
                <w:bCs/>
                <w:sz w:val="18"/>
                <w:szCs w:val="18"/>
              </w:rPr>
              <w:t>0,00%</w:t>
            </w:r>
          </w:p>
        </w:tc>
      </w:tr>
      <w:tr w:rsidR="0029247E" w:rsidRPr="00771619" w:rsidTr="0029247E">
        <w:trPr>
          <w:trHeight w:val="288"/>
        </w:trPr>
        <w:tc>
          <w:tcPr>
            <w:tcW w:w="4677" w:type="dxa"/>
            <w:noWrap/>
            <w:hideMark/>
          </w:tcPr>
          <w:p w:rsidR="009E001F" w:rsidRPr="00771619" w:rsidRDefault="009E001F" w:rsidP="009E001F">
            <w:pPr>
              <w:rPr>
                <w:rFonts w:cstheme="minorHAnsi"/>
                <w:bCs/>
                <w:sz w:val="18"/>
                <w:szCs w:val="18"/>
              </w:rPr>
            </w:pPr>
            <w:r w:rsidRPr="00771619">
              <w:rPr>
                <w:rFonts w:cstheme="minorHAnsi"/>
                <w:bCs/>
                <w:sz w:val="18"/>
                <w:szCs w:val="18"/>
              </w:rPr>
              <w:t>Izvor 5. Pomoći</w:t>
            </w:r>
          </w:p>
        </w:tc>
        <w:tc>
          <w:tcPr>
            <w:tcW w:w="1130" w:type="dxa"/>
            <w:noWrap/>
            <w:hideMark/>
          </w:tcPr>
          <w:p w:rsidR="009E001F" w:rsidRPr="00771619" w:rsidRDefault="009E001F" w:rsidP="00771619">
            <w:pPr>
              <w:jc w:val="right"/>
              <w:rPr>
                <w:rFonts w:cstheme="minorHAnsi"/>
                <w:bCs/>
                <w:sz w:val="18"/>
                <w:szCs w:val="18"/>
              </w:rPr>
            </w:pPr>
            <w:r w:rsidRPr="00771619">
              <w:rPr>
                <w:rFonts w:cstheme="minorHAnsi"/>
                <w:bCs/>
                <w:sz w:val="18"/>
                <w:szCs w:val="18"/>
              </w:rPr>
              <w:t>0,00</w:t>
            </w:r>
          </w:p>
        </w:tc>
        <w:tc>
          <w:tcPr>
            <w:tcW w:w="1134" w:type="dxa"/>
            <w:noWrap/>
            <w:hideMark/>
          </w:tcPr>
          <w:p w:rsidR="009E001F" w:rsidRPr="00771619" w:rsidRDefault="009E001F" w:rsidP="00771619">
            <w:pPr>
              <w:jc w:val="right"/>
              <w:rPr>
                <w:rFonts w:cstheme="minorHAnsi"/>
                <w:bCs/>
                <w:sz w:val="18"/>
                <w:szCs w:val="18"/>
              </w:rPr>
            </w:pPr>
            <w:r w:rsidRPr="00771619">
              <w:rPr>
                <w:rFonts w:cstheme="minorHAnsi"/>
                <w:bCs/>
                <w:sz w:val="18"/>
                <w:szCs w:val="18"/>
              </w:rPr>
              <w:t>0,00</w:t>
            </w:r>
          </w:p>
        </w:tc>
        <w:tc>
          <w:tcPr>
            <w:tcW w:w="1276" w:type="dxa"/>
            <w:noWrap/>
            <w:hideMark/>
          </w:tcPr>
          <w:p w:rsidR="009E001F" w:rsidRPr="00771619" w:rsidRDefault="009E001F" w:rsidP="00771619">
            <w:pPr>
              <w:jc w:val="right"/>
              <w:rPr>
                <w:rFonts w:cstheme="minorHAnsi"/>
                <w:bCs/>
                <w:sz w:val="18"/>
                <w:szCs w:val="18"/>
              </w:rPr>
            </w:pPr>
            <w:r w:rsidRPr="00771619">
              <w:rPr>
                <w:rFonts w:cstheme="minorHAnsi"/>
                <w:bCs/>
                <w:sz w:val="18"/>
                <w:szCs w:val="18"/>
              </w:rPr>
              <w:t>0,00</w:t>
            </w:r>
          </w:p>
        </w:tc>
        <w:tc>
          <w:tcPr>
            <w:tcW w:w="709" w:type="dxa"/>
            <w:noWrap/>
            <w:hideMark/>
          </w:tcPr>
          <w:p w:rsidR="009E001F" w:rsidRPr="00771619" w:rsidRDefault="009E001F" w:rsidP="00771619">
            <w:pPr>
              <w:jc w:val="right"/>
              <w:rPr>
                <w:rFonts w:cstheme="minorHAnsi"/>
                <w:bCs/>
                <w:sz w:val="18"/>
                <w:szCs w:val="18"/>
              </w:rPr>
            </w:pPr>
            <w:r w:rsidRPr="00771619">
              <w:rPr>
                <w:rFonts w:cstheme="minorHAnsi"/>
                <w:bCs/>
                <w:sz w:val="18"/>
                <w:szCs w:val="18"/>
              </w:rPr>
              <w:t>0,00%</w:t>
            </w:r>
          </w:p>
        </w:tc>
        <w:tc>
          <w:tcPr>
            <w:tcW w:w="850" w:type="dxa"/>
            <w:noWrap/>
            <w:hideMark/>
          </w:tcPr>
          <w:p w:rsidR="009E001F" w:rsidRPr="00771619" w:rsidRDefault="009E001F" w:rsidP="00771619">
            <w:pPr>
              <w:jc w:val="right"/>
              <w:rPr>
                <w:rFonts w:cstheme="minorHAnsi"/>
                <w:bCs/>
                <w:sz w:val="18"/>
                <w:szCs w:val="18"/>
              </w:rPr>
            </w:pPr>
            <w:r w:rsidRPr="00771619">
              <w:rPr>
                <w:rFonts w:cstheme="minorHAnsi"/>
                <w:bCs/>
                <w:sz w:val="18"/>
                <w:szCs w:val="18"/>
              </w:rPr>
              <w:t>0,00%</w:t>
            </w:r>
          </w:p>
        </w:tc>
      </w:tr>
    </w:tbl>
    <w:p w:rsidR="00CF5BF5" w:rsidRDefault="00CF5BF5" w:rsidP="00783953">
      <w:pPr>
        <w:spacing w:after="0"/>
        <w:rPr>
          <w:rFonts w:cstheme="minorHAnsi"/>
          <w:b/>
          <w:bCs/>
          <w:sz w:val="20"/>
          <w:szCs w:val="20"/>
        </w:rPr>
      </w:pPr>
    </w:p>
    <w:p w:rsidR="00CF5BF5" w:rsidRDefault="00CF5BF5" w:rsidP="00783953">
      <w:pPr>
        <w:spacing w:after="0"/>
        <w:rPr>
          <w:rFonts w:cstheme="minorHAnsi"/>
          <w:b/>
          <w:bCs/>
          <w:sz w:val="20"/>
          <w:szCs w:val="20"/>
        </w:rPr>
      </w:pPr>
    </w:p>
    <w:p w:rsidR="00CF5BF5" w:rsidRDefault="00CF5BF5" w:rsidP="00783953">
      <w:pPr>
        <w:spacing w:after="0"/>
        <w:rPr>
          <w:rFonts w:cstheme="minorHAnsi"/>
          <w:b/>
          <w:bCs/>
          <w:sz w:val="20"/>
          <w:szCs w:val="20"/>
        </w:rPr>
      </w:pPr>
    </w:p>
    <w:p w:rsidR="00AF6161" w:rsidRDefault="00AF6161" w:rsidP="00783953">
      <w:pPr>
        <w:spacing w:after="0"/>
        <w:rPr>
          <w:rFonts w:cstheme="minorHAnsi"/>
          <w:b/>
          <w:bCs/>
          <w:sz w:val="20"/>
          <w:szCs w:val="20"/>
        </w:rPr>
      </w:pPr>
    </w:p>
    <w:p w:rsidR="00B933D8" w:rsidRPr="00D20BDF" w:rsidRDefault="00B933D8" w:rsidP="00D20BDF">
      <w:pPr>
        <w:pStyle w:val="Naslov1"/>
      </w:pPr>
      <w:bookmarkStart w:id="4" w:name="_Toc203654244"/>
      <w:r w:rsidRPr="00D20BDF">
        <w:lastRenderedPageBreak/>
        <w:t xml:space="preserve">II.  </w:t>
      </w:r>
      <w:r w:rsidR="00D46C76" w:rsidRPr="00D20BDF">
        <w:tab/>
      </w:r>
      <w:r w:rsidRPr="00D20BDF">
        <w:t xml:space="preserve">POSEBAN DIO </w:t>
      </w:r>
      <w:r w:rsidR="00495DE0" w:rsidRPr="00D20BDF">
        <w:t>POLU</w:t>
      </w:r>
      <w:r w:rsidR="00B34EC1" w:rsidRPr="00D20BDF">
        <w:t>GODIŠNJEG IZVJEŠTAJA O IZVRŠENJU FIN</w:t>
      </w:r>
      <w:r w:rsidR="00E76732" w:rsidRPr="00D20BDF">
        <w:t xml:space="preserve">ANCIJSKOG </w:t>
      </w:r>
      <w:r w:rsidR="00495DE0" w:rsidRPr="00D20BDF">
        <w:t xml:space="preserve">PLANA </w:t>
      </w:r>
      <w:r w:rsidR="00E76732" w:rsidRPr="00D20BDF">
        <w:t xml:space="preserve">ETNOGRAFSKOG </w:t>
      </w:r>
      <w:r w:rsidR="00B34EC1" w:rsidRPr="00D20BDF">
        <w:t>MUZEJA ISTRE / MUSEO ETNOGRAFICO DELL'ISTRIA ZA 202</w:t>
      </w:r>
      <w:r w:rsidR="00B02961">
        <w:t>5</w:t>
      </w:r>
      <w:r w:rsidR="00B34EC1" w:rsidRPr="00D20BDF">
        <w:t>. GODINU</w:t>
      </w:r>
      <w:bookmarkEnd w:id="4"/>
    </w:p>
    <w:p w:rsidR="00B34EC1" w:rsidRPr="00D46C76" w:rsidRDefault="00B34EC1" w:rsidP="00604672">
      <w:pPr>
        <w:spacing w:after="0"/>
        <w:rPr>
          <w:rFonts w:ascii="Arial" w:hAnsi="Arial" w:cs="Arial"/>
          <w:bCs/>
        </w:rPr>
      </w:pPr>
    </w:p>
    <w:p w:rsidR="00BC03CB" w:rsidRPr="00D46C76" w:rsidRDefault="00BC03CB" w:rsidP="00604672">
      <w:pPr>
        <w:spacing w:after="0"/>
        <w:rPr>
          <w:rFonts w:ascii="Arial" w:hAnsi="Arial" w:cs="Arial"/>
          <w:bCs/>
        </w:rPr>
      </w:pPr>
    </w:p>
    <w:p w:rsidR="00604672" w:rsidRPr="00771619" w:rsidRDefault="00604672" w:rsidP="00364C5E">
      <w:pPr>
        <w:spacing w:after="0"/>
        <w:rPr>
          <w:rFonts w:cstheme="minorHAnsi"/>
          <w:bCs/>
        </w:rPr>
      </w:pPr>
      <w:r w:rsidRPr="00771619">
        <w:rPr>
          <w:rFonts w:cstheme="minorHAnsi"/>
          <w:bCs/>
        </w:rPr>
        <w:t xml:space="preserve">Rashodi Financijskog plana Etnografskog muzeja Istre – Museo </w:t>
      </w:r>
      <w:proofErr w:type="spellStart"/>
      <w:r w:rsidRPr="00771619">
        <w:rPr>
          <w:rFonts w:cstheme="minorHAnsi"/>
          <w:bCs/>
        </w:rPr>
        <w:t>etnografico</w:t>
      </w:r>
      <w:proofErr w:type="spellEnd"/>
      <w:r w:rsidRPr="00771619">
        <w:rPr>
          <w:rFonts w:cstheme="minorHAnsi"/>
          <w:bCs/>
        </w:rPr>
        <w:t xml:space="preserve"> </w:t>
      </w:r>
      <w:proofErr w:type="spellStart"/>
      <w:r w:rsidRPr="00771619">
        <w:rPr>
          <w:rFonts w:cstheme="minorHAnsi"/>
          <w:bCs/>
        </w:rPr>
        <w:t>dell'Istria</w:t>
      </w:r>
      <w:proofErr w:type="spellEnd"/>
      <w:r w:rsidRPr="00771619">
        <w:rPr>
          <w:rFonts w:cstheme="minorHAnsi"/>
          <w:bCs/>
        </w:rPr>
        <w:t xml:space="preserve"> za 202</w:t>
      </w:r>
      <w:r w:rsidR="00B02961" w:rsidRPr="00771619">
        <w:rPr>
          <w:rFonts w:cstheme="minorHAnsi"/>
          <w:bCs/>
        </w:rPr>
        <w:t>5</w:t>
      </w:r>
      <w:r w:rsidRPr="00771619">
        <w:rPr>
          <w:rFonts w:cstheme="minorHAnsi"/>
          <w:bCs/>
        </w:rPr>
        <w:t xml:space="preserve">. g. planirani su u iznosu </w:t>
      </w:r>
      <w:r w:rsidR="00B02961" w:rsidRPr="00771619">
        <w:rPr>
          <w:rFonts w:cstheme="minorHAnsi"/>
          <w:bCs/>
        </w:rPr>
        <w:t>639.720,37</w:t>
      </w:r>
      <w:r w:rsidR="006E0A9D" w:rsidRPr="00771619">
        <w:rPr>
          <w:rFonts w:cstheme="minorHAnsi"/>
          <w:bCs/>
        </w:rPr>
        <w:t xml:space="preserve"> eur</w:t>
      </w:r>
      <w:r w:rsidR="00E22FBA" w:rsidRPr="00771619">
        <w:rPr>
          <w:rFonts w:cstheme="minorHAnsi"/>
          <w:bCs/>
        </w:rPr>
        <w:t>a</w:t>
      </w:r>
      <w:r w:rsidR="00C24921" w:rsidRPr="00771619">
        <w:rPr>
          <w:rFonts w:cstheme="minorHAnsi"/>
          <w:bCs/>
        </w:rPr>
        <w:t>. U razdoblju od 01.01.202</w:t>
      </w:r>
      <w:r w:rsidR="00B02961" w:rsidRPr="00771619">
        <w:rPr>
          <w:rFonts w:cstheme="minorHAnsi"/>
          <w:bCs/>
        </w:rPr>
        <w:t>5</w:t>
      </w:r>
      <w:r w:rsidR="00C24921" w:rsidRPr="00771619">
        <w:rPr>
          <w:rFonts w:cstheme="minorHAnsi"/>
          <w:bCs/>
        </w:rPr>
        <w:t xml:space="preserve">. do </w:t>
      </w:r>
      <w:r w:rsidR="00495DE0" w:rsidRPr="00771619">
        <w:rPr>
          <w:rFonts w:cstheme="minorHAnsi"/>
          <w:bCs/>
        </w:rPr>
        <w:t>30.06.202</w:t>
      </w:r>
      <w:r w:rsidR="00B02961" w:rsidRPr="00771619">
        <w:rPr>
          <w:rFonts w:cstheme="minorHAnsi"/>
          <w:bCs/>
        </w:rPr>
        <w:t>5</w:t>
      </w:r>
      <w:r w:rsidR="00C24921" w:rsidRPr="00771619">
        <w:rPr>
          <w:rFonts w:cstheme="minorHAnsi"/>
          <w:bCs/>
        </w:rPr>
        <w:t>. godine</w:t>
      </w:r>
      <w:r w:rsidRPr="00771619">
        <w:rPr>
          <w:rFonts w:cstheme="minorHAnsi"/>
          <w:bCs/>
        </w:rPr>
        <w:t xml:space="preserve"> ostvareni </w:t>
      </w:r>
      <w:r w:rsidR="00C24921" w:rsidRPr="00771619">
        <w:rPr>
          <w:rFonts w:cstheme="minorHAnsi"/>
          <w:bCs/>
        </w:rPr>
        <w:t xml:space="preserve">su </w:t>
      </w:r>
      <w:r w:rsidR="00852645" w:rsidRPr="00771619">
        <w:rPr>
          <w:rFonts w:cstheme="minorHAnsi"/>
          <w:bCs/>
        </w:rPr>
        <w:t xml:space="preserve">rashodi </w:t>
      </w:r>
      <w:r w:rsidRPr="00771619">
        <w:rPr>
          <w:rFonts w:cstheme="minorHAnsi"/>
          <w:bCs/>
        </w:rPr>
        <w:t xml:space="preserve">u iznosu </w:t>
      </w:r>
      <w:r w:rsidR="00852645" w:rsidRPr="00771619">
        <w:rPr>
          <w:rFonts w:cstheme="minorHAnsi"/>
          <w:bCs/>
        </w:rPr>
        <w:t xml:space="preserve">od </w:t>
      </w:r>
      <w:r w:rsidR="00B02961" w:rsidRPr="00771619">
        <w:rPr>
          <w:rFonts w:cstheme="minorHAnsi"/>
          <w:bCs/>
        </w:rPr>
        <w:t>239.489,10</w:t>
      </w:r>
      <w:r w:rsidR="006E0A9D" w:rsidRPr="00771619">
        <w:rPr>
          <w:rFonts w:cstheme="minorHAnsi"/>
          <w:bCs/>
        </w:rPr>
        <w:t xml:space="preserve"> eur</w:t>
      </w:r>
      <w:r w:rsidR="00E22FBA" w:rsidRPr="00771619">
        <w:rPr>
          <w:rFonts w:cstheme="minorHAnsi"/>
          <w:bCs/>
        </w:rPr>
        <w:t>a</w:t>
      </w:r>
      <w:r w:rsidR="00DD3765" w:rsidRPr="00771619">
        <w:rPr>
          <w:rFonts w:cstheme="minorHAnsi"/>
          <w:bCs/>
        </w:rPr>
        <w:t xml:space="preserve"> odnosno </w:t>
      </w:r>
      <w:r w:rsidR="00B02961" w:rsidRPr="00771619">
        <w:rPr>
          <w:rFonts w:cstheme="minorHAnsi"/>
          <w:bCs/>
        </w:rPr>
        <w:t>37,44</w:t>
      </w:r>
      <w:r w:rsidR="00ED4FAC" w:rsidRPr="00771619">
        <w:rPr>
          <w:rFonts w:cstheme="minorHAnsi"/>
          <w:bCs/>
        </w:rPr>
        <w:t>% planirane vrijednosti</w:t>
      </w:r>
      <w:r w:rsidRPr="00771619">
        <w:rPr>
          <w:rFonts w:cstheme="minorHAnsi"/>
          <w:bCs/>
        </w:rPr>
        <w:t xml:space="preserve"> te su raspoređeni </w:t>
      </w:r>
      <w:r w:rsidR="002167BD" w:rsidRPr="00771619">
        <w:rPr>
          <w:rFonts w:cstheme="minorHAnsi"/>
          <w:bCs/>
        </w:rPr>
        <w:t xml:space="preserve">po programima koji se sastoje od aktivnosti i projekata  iskazanim </w:t>
      </w:r>
      <w:r w:rsidR="00364C5E" w:rsidRPr="00771619">
        <w:rPr>
          <w:rFonts w:cstheme="minorHAnsi"/>
          <w:bCs/>
        </w:rPr>
        <w:t>po</w:t>
      </w:r>
      <w:r w:rsidR="002167BD" w:rsidRPr="00771619">
        <w:rPr>
          <w:rFonts w:cstheme="minorHAnsi"/>
          <w:bCs/>
        </w:rPr>
        <w:t xml:space="preserve"> izvorima financiranja i ekonomskoj klasifikaciji, </w:t>
      </w:r>
      <w:r w:rsidR="00364C5E" w:rsidRPr="00771619">
        <w:rPr>
          <w:rFonts w:cstheme="minorHAnsi"/>
          <w:bCs/>
        </w:rPr>
        <w:t>sukladno prikazu u nastavku.</w:t>
      </w:r>
    </w:p>
    <w:p w:rsidR="00C24921" w:rsidRPr="00771619"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C24921" w:rsidRDefault="00C24921" w:rsidP="00604672">
      <w:pPr>
        <w:spacing w:after="0"/>
        <w:jc w:val="center"/>
        <w:rPr>
          <w:rFonts w:cstheme="minorHAnsi"/>
          <w:bCs/>
        </w:rPr>
      </w:pPr>
    </w:p>
    <w:p w:rsidR="006030BB" w:rsidRDefault="006030BB" w:rsidP="00604672">
      <w:pPr>
        <w:spacing w:after="0"/>
        <w:jc w:val="center"/>
        <w:rPr>
          <w:rFonts w:cstheme="minorHAnsi"/>
          <w:bCs/>
        </w:rPr>
      </w:pPr>
    </w:p>
    <w:p w:rsidR="006030BB" w:rsidRDefault="006030BB" w:rsidP="00604672">
      <w:pPr>
        <w:spacing w:after="0"/>
        <w:jc w:val="center"/>
        <w:rPr>
          <w:rFonts w:cstheme="minorHAnsi"/>
          <w:bCs/>
        </w:rPr>
      </w:pPr>
    </w:p>
    <w:p w:rsidR="006030BB" w:rsidRDefault="006030BB" w:rsidP="00604672">
      <w:pPr>
        <w:spacing w:after="0"/>
        <w:jc w:val="center"/>
        <w:rPr>
          <w:rFonts w:cstheme="minorHAnsi"/>
          <w:bCs/>
        </w:rPr>
      </w:pPr>
    </w:p>
    <w:p w:rsidR="006030BB" w:rsidRDefault="006030BB" w:rsidP="00604672">
      <w:pPr>
        <w:spacing w:after="0"/>
        <w:jc w:val="center"/>
        <w:rPr>
          <w:rFonts w:cstheme="minorHAnsi"/>
          <w:bCs/>
        </w:rPr>
      </w:pPr>
    </w:p>
    <w:p w:rsidR="006030BB" w:rsidRDefault="006030BB" w:rsidP="00604672">
      <w:pPr>
        <w:spacing w:after="0"/>
        <w:jc w:val="center"/>
        <w:rPr>
          <w:rFonts w:cstheme="minorHAnsi"/>
          <w:bCs/>
        </w:rPr>
      </w:pPr>
    </w:p>
    <w:p w:rsidR="006030BB" w:rsidRDefault="006030BB" w:rsidP="00604672">
      <w:pPr>
        <w:spacing w:after="0"/>
        <w:jc w:val="center"/>
        <w:rPr>
          <w:rFonts w:cstheme="minorHAnsi"/>
          <w:bCs/>
        </w:rPr>
      </w:pPr>
    </w:p>
    <w:p w:rsidR="006030BB" w:rsidRDefault="006030BB" w:rsidP="00604672">
      <w:pPr>
        <w:spacing w:after="0"/>
        <w:jc w:val="center"/>
        <w:rPr>
          <w:rFonts w:cstheme="minorHAnsi"/>
          <w:bCs/>
        </w:rPr>
      </w:pPr>
    </w:p>
    <w:p w:rsidR="006030BB" w:rsidRDefault="006030BB" w:rsidP="00604672">
      <w:pPr>
        <w:spacing w:after="0"/>
        <w:jc w:val="center"/>
        <w:rPr>
          <w:rFonts w:cstheme="minorHAnsi"/>
          <w:bCs/>
        </w:rPr>
      </w:pPr>
    </w:p>
    <w:p w:rsidR="006030BB" w:rsidRDefault="006030BB" w:rsidP="00604672">
      <w:pPr>
        <w:spacing w:after="0"/>
        <w:jc w:val="center"/>
        <w:rPr>
          <w:rFonts w:cstheme="minorHAnsi"/>
          <w:bCs/>
        </w:rPr>
      </w:pPr>
    </w:p>
    <w:p w:rsidR="006030BB" w:rsidRDefault="006030BB" w:rsidP="00604672">
      <w:pPr>
        <w:spacing w:after="0"/>
        <w:jc w:val="center"/>
        <w:rPr>
          <w:rFonts w:cstheme="minorHAnsi"/>
          <w:bCs/>
        </w:rPr>
      </w:pPr>
    </w:p>
    <w:p w:rsidR="00004301" w:rsidRDefault="00004301" w:rsidP="00D20BDF">
      <w:pPr>
        <w:pStyle w:val="Naslov2"/>
        <w:rPr>
          <w:rFonts w:eastAsiaTheme="minorHAnsi" w:cstheme="minorHAnsi"/>
          <w:b w:val="0"/>
          <w:bCs/>
          <w:sz w:val="22"/>
          <w:szCs w:val="22"/>
        </w:rPr>
      </w:pPr>
    </w:p>
    <w:p w:rsidR="00C24921" w:rsidRPr="00D20BDF" w:rsidRDefault="00C24921" w:rsidP="00D20BDF">
      <w:pPr>
        <w:pStyle w:val="Naslov2"/>
      </w:pPr>
      <w:bookmarkStart w:id="5" w:name="_Toc203654245"/>
      <w:r w:rsidRPr="00D20BDF">
        <w:t xml:space="preserve">II.1. </w:t>
      </w:r>
      <w:r w:rsidRPr="00D20BDF">
        <w:tab/>
        <w:t>IZVRŠENJE RASHODA PO PROGRAMSKOJ KLASIFIKACIJI ZA EMI/MEI</w:t>
      </w:r>
      <w:bookmarkEnd w:id="5"/>
    </w:p>
    <w:p w:rsidR="00C24921" w:rsidRPr="007D4E77" w:rsidRDefault="00C24921" w:rsidP="00C24921">
      <w:pPr>
        <w:spacing w:after="0"/>
        <w:rPr>
          <w:rFonts w:cstheme="minorHAnsi"/>
          <w:bCs/>
          <w:sz w:val="20"/>
          <w:szCs w:val="20"/>
        </w:rPr>
      </w:pPr>
    </w:p>
    <w:p w:rsidR="00FE6F75" w:rsidRDefault="001B1D3C" w:rsidP="001B1D3C">
      <w:pPr>
        <w:spacing w:after="0"/>
        <w:rPr>
          <w:rFonts w:cstheme="minorHAnsi"/>
          <w:b/>
          <w:bCs/>
          <w:sz w:val="18"/>
          <w:szCs w:val="18"/>
        </w:rPr>
      </w:pPr>
      <w:r w:rsidRPr="001B1D3C">
        <w:rPr>
          <w:rFonts w:cstheme="minorHAnsi"/>
          <w:b/>
          <w:bCs/>
          <w:sz w:val="18"/>
          <w:szCs w:val="18"/>
        </w:rPr>
        <w:t xml:space="preserve">Tablica </w:t>
      </w:r>
      <w:r w:rsidR="00495DE0">
        <w:rPr>
          <w:rFonts w:cstheme="minorHAnsi"/>
          <w:b/>
          <w:bCs/>
          <w:sz w:val="18"/>
          <w:szCs w:val="18"/>
        </w:rPr>
        <w:t>7</w:t>
      </w:r>
      <w:r w:rsidRPr="001B1D3C">
        <w:rPr>
          <w:rFonts w:cstheme="minorHAnsi"/>
          <w:b/>
          <w:bCs/>
          <w:sz w:val="18"/>
          <w:szCs w:val="18"/>
        </w:rPr>
        <w:t>.</w:t>
      </w:r>
    </w:p>
    <w:tbl>
      <w:tblPr>
        <w:tblW w:w="9406" w:type="dxa"/>
        <w:tblLook w:val="04A0" w:firstRow="1" w:lastRow="0" w:firstColumn="1" w:lastColumn="0" w:noHBand="0" w:noVBand="1"/>
      </w:tblPr>
      <w:tblGrid>
        <w:gridCol w:w="873"/>
        <w:gridCol w:w="5000"/>
        <w:gridCol w:w="1130"/>
        <w:gridCol w:w="1466"/>
        <w:gridCol w:w="1122"/>
      </w:tblGrid>
      <w:tr w:rsidR="00AF6161" w:rsidRPr="00AF6161" w:rsidTr="00AF6161">
        <w:trPr>
          <w:trHeight w:val="288"/>
        </w:trPr>
        <w:tc>
          <w:tcPr>
            <w:tcW w:w="5688" w:type="dxa"/>
            <w:gridSpan w:val="2"/>
            <w:tcBorders>
              <w:top w:val="nil"/>
              <w:left w:val="nil"/>
              <w:bottom w:val="nil"/>
              <w:right w:val="nil"/>
            </w:tcBorders>
            <w:shd w:val="clear" w:color="000000" w:fill="969696"/>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Organizacijska klasifikacija</w:t>
            </w:r>
          </w:p>
        </w:tc>
        <w:tc>
          <w:tcPr>
            <w:tcW w:w="1130" w:type="dxa"/>
            <w:tcBorders>
              <w:top w:val="nil"/>
              <w:left w:val="nil"/>
              <w:bottom w:val="nil"/>
              <w:right w:val="nil"/>
            </w:tcBorders>
            <w:shd w:val="clear" w:color="000000" w:fill="969696"/>
            <w:noWrap/>
            <w:vAlign w:val="bottom"/>
            <w:hideMark/>
          </w:tcPr>
          <w:p w:rsidR="00AF6161" w:rsidRPr="00AF6161" w:rsidRDefault="00AF6161" w:rsidP="00AF6161">
            <w:pPr>
              <w:spacing w:after="0" w:line="240" w:lineRule="auto"/>
              <w:jc w:val="center"/>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 </w:t>
            </w:r>
          </w:p>
        </w:tc>
        <w:tc>
          <w:tcPr>
            <w:tcW w:w="1466" w:type="dxa"/>
            <w:tcBorders>
              <w:top w:val="nil"/>
              <w:left w:val="nil"/>
              <w:bottom w:val="nil"/>
              <w:right w:val="nil"/>
            </w:tcBorders>
            <w:shd w:val="clear" w:color="000000" w:fill="969696"/>
            <w:noWrap/>
            <w:vAlign w:val="bottom"/>
            <w:hideMark/>
          </w:tcPr>
          <w:p w:rsidR="00AF6161" w:rsidRPr="00AF6161" w:rsidRDefault="00AF6161" w:rsidP="00AF6161">
            <w:pPr>
              <w:spacing w:after="0" w:line="240" w:lineRule="auto"/>
              <w:jc w:val="center"/>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 </w:t>
            </w:r>
          </w:p>
        </w:tc>
        <w:tc>
          <w:tcPr>
            <w:tcW w:w="1122" w:type="dxa"/>
            <w:tcBorders>
              <w:top w:val="nil"/>
              <w:left w:val="nil"/>
              <w:bottom w:val="nil"/>
              <w:right w:val="nil"/>
            </w:tcBorders>
            <w:shd w:val="clear" w:color="000000" w:fill="969696"/>
            <w:noWrap/>
            <w:vAlign w:val="bottom"/>
            <w:hideMark/>
          </w:tcPr>
          <w:p w:rsidR="00AF6161" w:rsidRPr="00AF6161" w:rsidRDefault="00AF6161" w:rsidP="00AF6161">
            <w:pPr>
              <w:spacing w:after="0" w:line="240" w:lineRule="auto"/>
              <w:jc w:val="center"/>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 </w:t>
            </w:r>
          </w:p>
        </w:tc>
      </w:tr>
      <w:tr w:rsidR="00AF6161" w:rsidRPr="00AF6161" w:rsidTr="00AF6161">
        <w:trPr>
          <w:trHeight w:val="288"/>
        </w:trPr>
        <w:tc>
          <w:tcPr>
            <w:tcW w:w="5688" w:type="dxa"/>
            <w:gridSpan w:val="2"/>
            <w:tcBorders>
              <w:top w:val="nil"/>
              <w:left w:val="nil"/>
              <w:bottom w:val="nil"/>
              <w:right w:val="nil"/>
            </w:tcBorders>
            <w:shd w:val="clear" w:color="000000" w:fill="969696"/>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Izvori</w:t>
            </w:r>
          </w:p>
        </w:tc>
        <w:tc>
          <w:tcPr>
            <w:tcW w:w="1130" w:type="dxa"/>
            <w:tcBorders>
              <w:top w:val="nil"/>
              <w:left w:val="nil"/>
              <w:bottom w:val="nil"/>
              <w:right w:val="nil"/>
            </w:tcBorders>
            <w:shd w:val="clear" w:color="000000" w:fill="969696"/>
            <w:noWrap/>
            <w:vAlign w:val="bottom"/>
            <w:hideMark/>
          </w:tcPr>
          <w:p w:rsidR="00AF6161" w:rsidRPr="00AF6161" w:rsidRDefault="00AF6161" w:rsidP="00AF6161">
            <w:pPr>
              <w:spacing w:after="0" w:line="240" w:lineRule="auto"/>
              <w:jc w:val="center"/>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 </w:t>
            </w:r>
          </w:p>
        </w:tc>
        <w:tc>
          <w:tcPr>
            <w:tcW w:w="1466" w:type="dxa"/>
            <w:tcBorders>
              <w:top w:val="nil"/>
              <w:left w:val="nil"/>
              <w:bottom w:val="nil"/>
              <w:right w:val="nil"/>
            </w:tcBorders>
            <w:shd w:val="clear" w:color="000000" w:fill="969696"/>
            <w:noWrap/>
            <w:vAlign w:val="bottom"/>
            <w:hideMark/>
          </w:tcPr>
          <w:p w:rsidR="00AF6161" w:rsidRPr="00AF6161" w:rsidRDefault="00AF6161" w:rsidP="00AF6161">
            <w:pPr>
              <w:spacing w:after="0" w:line="240" w:lineRule="auto"/>
              <w:jc w:val="center"/>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 </w:t>
            </w:r>
          </w:p>
        </w:tc>
        <w:tc>
          <w:tcPr>
            <w:tcW w:w="1122" w:type="dxa"/>
            <w:tcBorders>
              <w:top w:val="nil"/>
              <w:left w:val="nil"/>
              <w:bottom w:val="nil"/>
              <w:right w:val="nil"/>
            </w:tcBorders>
            <w:shd w:val="clear" w:color="000000" w:fill="969696"/>
            <w:noWrap/>
            <w:vAlign w:val="bottom"/>
            <w:hideMark/>
          </w:tcPr>
          <w:p w:rsidR="00AF6161" w:rsidRPr="00AF6161" w:rsidRDefault="00AF6161" w:rsidP="00AF6161">
            <w:pPr>
              <w:spacing w:after="0" w:line="240" w:lineRule="auto"/>
              <w:jc w:val="center"/>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000000" w:fill="969696"/>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Projekt/</w:t>
            </w:r>
          </w:p>
        </w:tc>
        <w:tc>
          <w:tcPr>
            <w:tcW w:w="5000" w:type="dxa"/>
            <w:tcBorders>
              <w:top w:val="nil"/>
              <w:left w:val="nil"/>
              <w:bottom w:val="nil"/>
              <w:right w:val="nil"/>
            </w:tcBorders>
            <w:shd w:val="clear" w:color="000000" w:fill="969696"/>
            <w:noWrap/>
            <w:vAlign w:val="bottom"/>
            <w:hideMark/>
          </w:tcPr>
          <w:p w:rsidR="00AF6161" w:rsidRPr="00AF6161" w:rsidRDefault="00AF6161" w:rsidP="00AF6161">
            <w:pPr>
              <w:spacing w:after="0" w:line="240" w:lineRule="auto"/>
              <w:jc w:val="center"/>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VRSTA RASHODA I IZDATAKA</w:t>
            </w:r>
          </w:p>
        </w:tc>
        <w:tc>
          <w:tcPr>
            <w:tcW w:w="1130" w:type="dxa"/>
            <w:tcBorders>
              <w:top w:val="nil"/>
              <w:left w:val="nil"/>
              <w:bottom w:val="nil"/>
              <w:right w:val="nil"/>
            </w:tcBorders>
            <w:shd w:val="clear" w:color="000000" w:fill="969696"/>
            <w:noWrap/>
            <w:vAlign w:val="bottom"/>
            <w:hideMark/>
          </w:tcPr>
          <w:p w:rsidR="00AF6161" w:rsidRPr="00AF6161" w:rsidRDefault="00AF6161" w:rsidP="00AF6161">
            <w:pPr>
              <w:spacing w:after="0" w:line="240" w:lineRule="auto"/>
              <w:jc w:val="center"/>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Izvorni plan 2025</w:t>
            </w:r>
          </w:p>
        </w:tc>
        <w:tc>
          <w:tcPr>
            <w:tcW w:w="1466" w:type="dxa"/>
            <w:tcBorders>
              <w:top w:val="nil"/>
              <w:left w:val="nil"/>
              <w:bottom w:val="nil"/>
              <w:right w:val="nil"/>
            </w:tcBorders>
            <w:shd w:val="clear" w:color="000000" w:fill="969696"/>
            <w:noWrap/>
            <w:vAlign w:val="bottom"/>
            <w:hideMark/>
          </w:tcPr>
          <w:p w:rsidR="00AF6161" w:rsidRPr="00AF6161" w:rsidRDefault="00AF6161" w:rsidP="00AF6161">
            <w:pPr>
              <w:spacing w:after="0" w:line="240" w:lineRule="auto"/>
              <w:jc w:val="center"/>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Izvršenje 2025</w:t>
            </w:r>
          </w:p>
        </w:tc>
        <w:tc>
          <w:tcPr>
            <w:tcW w:w="1122" w:type="dxa"/>
            <w:tcBorders>
              <w:top w:val="nil"/>
              <w:left w:val="nil"/>
              <w:bottom w:val="nil"/>
              <w:right w:val="nil"/>
            </w:tcBorders>
            <w:shd w:val="clear" w:color="000000" w:fill="969696"/>
            <w:noWrap/>
            <w:vAlign w:val="bottom"/>
            <w:hideMark/>
          </w:tcPr>
          <w:p w:rsidR="00AF6161" w:rsidRPr="00AF6161" w:rsidRDefault="00AF6161" w:rsidP="00AF6161">
            <w:pPr>
              <w:spacing w:after="0" w:line="240" w:lineRule="auto"/>
              <w:jc w:val="center"/>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Indeks 2/1</w:t>
            </w:r>
          </w:p>
        </w:tc>
      </w:tr>
      <w:tr w:rsidR="00AF6161" w:rsidRPr="00AF6161" w:rsidTr="00AF6161">
        <w:trPr>
          <w:trHeight w:val="288"/>
        </w:trPr>
        <w:tc>
          <w:tcPr>
            <w:tcW w:w="5688" w:type="dxa"/>
            <w:gridSpan w:val="2"/>
            <w:tcBorders>
              <w:top w:val="nil"/>
              <w:left w:val="nil"/>
              <w:bottom w:val="nil"/>
              <w:right w:val="nil"/>
            </w:tcBorders>
            <w:shd w:val="clear" w:color="000000" w:fill="969696"/>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Aktivnost</w:t>
            </w:r>
          </w:p>
        </w:tc>
        <w:tc>
          <w:tcPr>
            <w:tcW w:w="1130" w:type="dxa"/>
            <w:tcBorders>
              <w:top w:val="nil"/>
              <w:left w:val="nil"/>
              <w:bottom w:val="nil"/>
              <w:right w:val="nil"/>
            </w:tcBorders>
            <w:shd w:val="clear" w:color="000000" w:fill="969696"/>
            <w:noWrap/>
            <w:vAlign w:val="bottom"/>
            <w:hideMark/>
          </w:tcPr>
          <w:p w:rsidR="00AF6161" w:rsidRPr="00AF6161" w:rsidRDefault="00AF6161" w:rsidP="00AF6161">
            <w:pPr>
              <w:spacing w:after="0" w:line="240" w:lineRule="auto"/>
              <w:jc w:val="center"/>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1</w:t>
            </w:r>
          </w:p>
        </w:tc>
        <w:tc>
          <w:tcPr>
            <w:tcW w:w="1466" w:type="dxa"/>
            <w:tcBorders>
              <w:top w:val="nil"/>
              <w:left w:val="nil"/>
              <w:bottom w:val="nil"/>
              <w:right w:val="nil"/>
            </w:tcBorders>
            <w:shd w:val="clear" w:color="000000" w:fill="969696"/>
            <w:noWrap/>
            <w:vAlign w:val="bottom"/>
            <w:hideMark/>
          </w:tcPr>
          <w:p w:rsidR="00AF6161" w:rsidRPr="00AF6161" w:rsidRDefault="00AF6161" w:rsidP="00AF6161">
            <w:pPr>
              <w:spacing w:after="0" w:line="240" w:lineRule="auto"/>
              <w:jc w:val="center"/>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2</w:t>
            </w:r>
          </w:p>
        </w:tc>
        <w:tc>
          <w:tcPr>
            <w:tcW w:w="1122" w:type="dxa"/>
            <w:tcBorders>
              <w:top w:val="nil"/>
              <w:left w:val="nil"/>
              <w:bottom w:val="nil"/>
              <w:right w:val="nil"/>
            </w:tcBorders>
            <w:shd w:val="clear" w:color="000000" w:fill="969696"/>
            <w:noWrap/>
            <w:vAlign w:val="bottom"/>
            <w:hideMark/>
          </w:tcPr>
          <w:p w:rsidR="00AF6161" w:rsidRPr="00AF6161" w:rsidRDefault="00AF6161" w:rsidP="00AF6161">
            <w:pPr>
              <w:spacing w:after="0" w:line="240" w:lineRule="auto"/>
              <w:jc w:val="center"/>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3</w:t>
            </w:r>
          </w:p>
        </w:tc>
      </w:tr>
      <w:tr w:rsidR="00AF6161" w:rsidRPr="00AF6161" w:rsidTr="00AF6161">
        <w:trPr>
          <w:trHeight w:val="288"/>
        </w:trPr>
        <w:tc>
          <w:tcPr>
            <w:tcW w:w="5688" w:type="dxa"/>
            <w:gridSpan w:val="2"/>
            <w:tcBorders>
              <w:top w:val="nil"/>
              <w:left w:val="nil"/>
              <w:bottom w:val="nil"/>
              <w:right w:val="nil"/>
            </w:tcBorders>
            <w:shd w:val="clear" w:color="000000" w:fill="C0C0C0"/>
            <w:noWrap/>
            <w:vAlign w:val="bottom"/>
            <w:hideMark/>
          </w:tcPr>
          <w:p w:rsidR="00AF6161" w:rsidRPr="00AF6161" w:rsidRDefault="00AF6161" w:rsidP="00AF6161">
            <w:pPr>
              <w:spacing w:after="0" w:line="240" w:lineRule="auto"/>
              <w:rPr>
                <w:rFonts w:ascii="Calibri" w:eastAsia="Times New Roman" w:hAnsi="Calibri" w:cs="Calibri"/>
                <w:b/>
                <w:bCs/>
                <w:color w:val="FFFFFF"/>
                <w:sz w:val="18"/>
                <w:szCs w:val="18"/>
                <w:lang w:eastAsia="hr-HR"/>
              </w:rPr>
            </w:pPr>
            <w:r w:rsidRPr="00AF6161">
              <w:rPr>
                <w:rFonts w:ascii="Calibri" w:eastAsia="Times New Roman" w:hAnsi="Calibri" w:cs="Calibri"/>
                <w:b/>
                <w:bCs/>
                <w:color w:val="FFFFFF"/>
                <w:sz w:val="18"/>
                <w:szCs w:val="18"/>
                <w:lang w:eastAsia="hr-HR"/>
              </w:rPr>
              <w:t>UKUPNO RASHODI I IZDATCI</w:t>
            </w:r>
          </w:p>
        </w:tc>
        <w:tc>
          <w:tcPr>
            <w:tcW w:w="1130" w:type="dxa"/>
            <w:tcBorders>
              <w:top w:val="nil"/>
              <w:left w:val="nil"/>
              <w:bottom w:val="nil"/>
              <w:right w:val="nil"/>
            </w:tcBorders>
            <w:shd w:val="clear" w:color="000000" w:fill="C0C0C0"/>
            <w:noWrap/>
            <w:vAlign w:val="bottom"/>
            <w:hideMark/>
          </w:tcPr>
          <w:p w:rsidR="00AF6161" w:rsidRPr="00AF6161" w:rsidRDefault="00AF6161" w:rsidP="00AF6161">
            <w:pPr>
              <w:spacing w:after="0" w:line="240" w:lineRule="auto"/>
              <w:jc w:val="right"/>
              <w:rPr>
                <w:rFonts w:ascii="Calibri" w:eastAsia="Times New Roman" w:hAnsi="Calibri" w:cs="Calibri"/>
                <w:b/>
                <w:bCs/>
                <w:color w:val="FFFFFF"/>
                <w:sz w:val="18"/>
                <w:szCs w:val="18"/>
                <w:lang w:eastAsia="hr-HR"/>
              </w:rPr>
            </w:pPr>
            <w:r w:rsidRPr="00AF6161">
              <w:rPr>
                <w:rFonts w:ascii="Calibri" w:eastAsia="Times New Roman" w:hAnsi="Calibri" w:cs="Calibri"/>
                <w:b/>
                <w:bCs/>
                <w:color w:val="FFFFFF"/>
                <w:sz w:val="18"/>
                <w:szCs w:val="18"/>
                <w:lang w:eastAsia="hr-HR"/>
              </w:rPr>
              <w:t>639.720,37</w:t>
            </w:r>
          </w:p>
        </w:tc>
        <w:tc>
          <w:tcPr>
            <w:tcW w:w="1466" w:type="dxa"/>
            <w:tcBorders>
              <w:top w:val="nil"/>
              <w:left w:val="nil"/>
              <w:bottom w:val="nil"/>
              <w:right w:val="nil"/>
            </w:tcBorders>
            <w:shd w:val="clear" w:color="000000" w:fill="C0C0C0"/>
            <w:noWrap/>
            <w:vAlign w:val="bottom"/>
            <w:hideMark/>
          </w:tcPr>
          <w:p w:rsidR="00AF6161" w:rsidRPr="00AF6161" w:rsidRDefault="00AF6161" w:rsidP="00AF6161">
            <w:pPr>
              <w:spacing w:after="0" w:line="240" w:lineRule="auto"/>
              <w:jc w:val="right"/>
              <w:rPr>
                <w:rFonts w:ascii="Calibri" w:eastAsia="Times New Roman" w:hAnsi="Calibri" w:cs="Calibri"/>
                <w:b/>
                <w:bCs/>
                <w:color w:val="FFFFFF"/>
                <w:sz w:val="18"/>
                <w:szCs w:val="18"/>
                <w:lang w:eastAsia="hr-HR"/>
              </w:rPr>
            </w:pPr>
            <w:r w:rsidRPr="00AF6161">
              <w:rPr>
                <w:rFonts w:ascii="Calibri" w:eastAsia="Times New Roman" w:hAnsi="Calibri" w:cs="Calibri"/>
                <w:b/>
                <w:bCs/>
                <w:color w:val="FFFFFF"/>
                <w:sz w:val="18"/>
                <w:szCs w:val="18"/>
                <w:lang w:eastAsia="hr-HR"/>
              </w:rPr>
              <w:t>239.489,10</w:t>
            </w:r>
          </w:p>
        </w:tc>
        <w:tc>
          <w:tcPr>
            <w:tcW w:w="1122" w:type="dxa"/>
            <w:tcBorders>
              <w:top w:val="nil"/>
              <w:left w:val="nil"/>
              <w:bottom w:val="nil"/>
              <w:right w:val="nil"/>
            </w:tcBorders>
            <w:shd w:val="clear" w:color="000000" w:fill="C0C0C0"/>
            <w:noWrap/>
            <w:vAlign w:val="bottom"/>
            <w:hideMark/>
          </w:tcPr>
          <w:p w:rsidR="00AF6161" w:rsidRPr="00AF6161" w:rsidRDefault="00AF6161" w:rsidP="00AF6161">
            <w:pPr>
              <w:spacing w:after="0" w:line="240" w:lineRule="auto"/>
              <w:jc w:val="right"/>
              <w:rPr>
                <w:rFonts w:ascii="Calibri" w:eastAsia="Times New Roman" w:hAnsi="Calibri" w:cs="Calibri"/>
                <w:b/>
                <w:bCs/>
                <w:color w:val="FFFFFF"/>
                <w:sz w:val="18"/>
                <w:szCs w:val="18"/>
                <w:lang w:eastAsia="hr-HR"/>
              </w:rPr>
            </w:pPr>
            <w:r w:rsidRPr="00AF6161">
              <w:rPr>
                <w:rFonts w:ascii="Calibri" w:eastAsia="Times New Roman" w:hAnsi="Calibri" w:cs="Calibri"/>
                <w:b/>
                <w:bCs/>
                <w:color w:val="FFFFFF"/>
                <w:sz w:val="18"/>
                <w:szCs w:val="18"/>
                <w:lang w:eastAsia="hr-HR"/>
              </w:rPr>
              <w:t>37,44%</w:t>
            </w:r>
          </w:p>
        </w:tc>
      </w:tr>
      <w:tr w:rsidR="00AF6161" w:rsidRPr="00AF6161" w:rsidTr="00AF6161">
        <w:trPr>
          <w:trHeight w:val="288"/>
        </w:trPr>
        <w:tc>
          <w:tcPr>
            <w:tcW w:w="5688" w:type="dxa"/>
            <w:gridSpan w:val="2"/>
            <w:tcBorders>
              <w:top w:val="nil"/>
              <w:left w:val="nil"/>
              <w:bottom w:val="nil"/>
              <w:right w:val="nil"/>
            </w:tcBorders>
            <w:shd w:val="clear" w:color="000000" w:fill="9999FF"/>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RAZDJEL 006 UPRAVNI ODJEL ZA KULTURU I ZAVIČAJNOST</w:t>
            </w:r>
          </w:p>
        </w:tc>
        <w:tc>
          <w:tcPr>
            <w:tcW w:w="1130" w:type="dxa"/>
            <w:tcBorders>
              <w:top w:val="nil"/>
              <w:left w:val="nil"/>
              <w:bottom w:val="nil"/>
              <w:right w:val="nil"/>
            </w:tcBorders>
            <w:shd w:val="clear" w:color="000000" w:fill="9999FF"/>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639.720,37</w:t>
            </w:r>
          </w:p>
        </w:tc>
        <w:tc>
          <w:tcPr>
            <w:tcW w:w="1466" w:type="dxa"/>
            <w:tcBorders>
              <w:top w:val="nil"/>
              <w:left w:val="nil"/>
              <w:bottom w:val="nil"/>
              <w:right w:val="nil"/>
            </w:tcBorders>
            <w:shd w:val="clear" w:color="000000" w:fill="9999FF"/>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239.489,10</w:t>
            </w:r>
          </w:p>
        </w:tc>
        <w:tc>
          <w:tcPr>
            <w:tcW w:w="1122" w:type="dxa"/>
            <w:tcBorders>
              <w:top w:val="nil"/>
              <w:left w:val="nil"/>
              <w:bottom w:val="nil"/>
              <w:right w:val="nil"/>
            </w:tcBorders>
            <w:shd w:val="clear" w:color="000000" w:fill="9999FF"/>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37,44%</w:t>
            </w:r>
          </w:p>
        </w:tc>
      </w:tr>
      <w:tr w:rsidR="00AF6161" w:rsidRPr="00AF6161" w:rsidTr="00AF6161">
        <w:trPr>
          <w:trHeight w:val="288"/>
        </w:trPr>
        <w:tc>
          <w:tcPr>
            <w:tcW w:w="5688" w:type="dxa"/>
            <w:gridSpan w:val="2"/>
            <w:tcBorders>
              <w:top w:val="nil"/>
              <w:left w:val="nil"/>
              <w:bottom w:val="nil"/>
              <w:right w:val="nil"/>
            </w:tcBorders>
            <w:shd w:val="clear" w:color="000000" w:fill="9999FF"/>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GLAVA 00602 USTANOVE U KULTURI</w:t>
            </w:r>
          </w:p>
        </w:tc>
        <w:tc>
          <w:tcPr>
            <w:tcW w:w="1130" w:type="dxa"/>
            <w:tcBorders>
              <w:top w:val="nil"/>
              <w:left w:val="nil"/>
              <w:bottom w:val="nil"/>
              <w:right w:val="nil"/>
            </w:tcBorders>
            <w:shd w:val="clear" w:color="000000" w:fill="9999FF"/>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639.720,37</w:t>
            </w:r>
          </w:p>
        </w:tc>
        <w:tc>
          <w:tcPr>
            <w:tcW w:w="1466" w:type="dxa"/>
            <w:tcBorders>
              <w:top w:val="nil"/>
              <w:left w:val="nil"/>
              <w:bottom w:val="nil"/>
              <w:right w:val="nil"/>
            </w:tcBorders>
            <w:shd w:val="clear" w:color="000000" w:fill="9999FF"/>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239.489,10</w:t>
            </w:r>
          </w:p>
        </w:tc>
        <w:tc>
          <w:tcPr>
            <w:tcW w:w="1122" w:type="dxa"/>
            <w:tcBorders>
              <w:top w:val="nil"/>
              <w:left w:val="nil"/>
              <w:bottom w:val="nil"/>
              <w:right w:val="nil"/>
            </w:tcBorders>
            <w:shd w:val="clear" w:color="000000" w:fill="9999FF"/>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37,44%</w:t>
            </w:r>
          </w:p>
        </w:tc>
      </w:tr>
      <w:tr w:rsidR="00AF6161" w:rsidRPr="00AF6161" w:rsidTr="00AF6161">
        <w:trPr>
          <w:trHeight w:val="288"/>
        </w:trPr>
        <w:tc>
          <w:tcPr>
            <w:tcW w:w="5688" w:type="dxa"/>
            <w:gridSpan w:val="2"/>
            <w:tcBorders>
              <w:top w:val="nil"/>
              <w:left w:val="nil"/>
              <w:bottom w:val="nil"/>
              <w:right w:val="nil"/>
            </w:tcBorders>
            <w:shd w:val="clear" w:color="000000" w:fill="9999FF"/>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PROR. KORISNIK 36410 ETNOGRAFSKI MUZEJ ISTRE - MUSEO ETNOGRAFICO DELL ISTRIA</w:t>
            </w:r>
          </w:p>
        </w:tc>
        <w:tc>
          <w:tcPr>
            <w:tcW w:w="1130" w:type="dxa"/>
            <w:tcBorders>
              <w:top w:val="nil"/>
              <w:left w:val="nil"/>
              <w:bottom w:val="nil"/>
              <w:right w:val="nil"/>
            </w:tcBorders>
            <w:shd w:val="clear" w:color="000000" w:fill="9999FF"/>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639.720,37</w:t>
            </w:r>
          </w:p>
        </w:tc>
        <w:tc>
          <w:tcPr>
            <w:tcW w:w="1466" w:type="dxa"/>
            <w:tcBorders>
              <w:top w:val="nil"/>
              <w:left w:val="nil"/>
              <w:bottom w:val="nil"/>
              <w:right w:val="nil"/>
            </w:tcBorders>
            <w:shd w:val="clear" w:color="000000" w:fill="9999FF"/>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239.489,10</w:t>
            </w:r>
          </w:p>
        </w:tc>
        <w:tc>
          <w:tcPr>
            <w:tcW w:w="1122" w:type="dxa"/>
            <w:tcBorders>
              <w:top w:val="nil"/>
              <w:left w:val="nil"/>
              <w:bottom w:val="nil"/>
              <w:right w:val="nil"/>
            </w:tcBorders>
            <w:shd w:val="clear" w:color="000000" w:fill="9999FF"/>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37,44%</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1. Opći prihodi i primici</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506.930,37</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218.043,37</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43,01%</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1.1. Nenamjenski prihodi i primici</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506.930,37</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218.043,37</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43,01%</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3. Vlastiti prihodi</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25.000,00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6.197,52</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24,79%</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3.2. Vlastiti prihodi proračunskih korisnika</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25.000,00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6.197,52</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24,79%</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4. Prihodi za posebne namjene</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60.000,00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11.365,71</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18,94%</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4.7. Prihodi za posebne namjene za proračunske korisnike</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60.000,00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11.365,71</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18,94%</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5. Pomoći</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47.790,00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3.882,50</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8,12%</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5.1. Europska unija</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640,00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440,00</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68,75%</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5.3. Ministarstva i državne ustanove za proračunske korisnike</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10.500,00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3.442,50</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32,79%</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5.5. Gradovi i općine za proračunske korisnike</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34.450,00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5.8. Ostale institucije za proračunske korisnike</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2.200,00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r>
      <w:tr w:rsidR="00AF6161" w:rsidRPr="00AF6161" w:rsidTr="00AF6161">
        <w:trPr>
          <w:trHeight w:val="288"/>
        </w:trPr>
        <w:tc>
          <w:tcPr>
            <w:tcW w:w="688" w:type="dxa"/>
            <w:tcBorders>
              <w:top w:val="nil"/>
              <w:left w:val="nil"/>
              <w:bottom w:val="nil"/>
              <w:right w:val="nil"/>
            </w:tcBorders>
            <w:shd w:val="clear" w:color="000000" w:fill="FF9900"/>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2801</w:t>
            </w:r>
          </w:p>
        </w:tc>
        <w:tc>
          <w:tcPr>
            <w:tcW w:w="5000" w:type="dxa"/>
            <w:tcBorders>
              <w:top w:val="nil"/>
              <w:left w:val="nil"/>
              <w:bottom w:val="nil"/>
              <w:right w:val="nil"/>
            </w:tcBorders>
            <w:shd w:val="clear" w:color="000000" w:fill="FF9900"/>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Program: Redovna djelatnost ustanova u kulturi</w:t>
            </w:r>
          </w:p>
        </w:tc>
        <w:tc>
          <w:tcPr>
            <w:tcW w:w="1130" w:type="dxa"/>
            <w:tcBorders>
              <w:top w:val="nil"/>
              <w:left w:val="nil"/>
              <w:bottom w:val="nil"/>
              <w:right w:val="nil"/>
            </w:tcBorders>
            <w:shd w:val="clear" w:color="000000" w:fill="FF9900"/>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581.919,51</w:t>
            </w:r>
          </w:p>
        </w:tc>
        <w:tc>
          <w:tcPr>
            <w:tcW w:w="1466" w:type="dxa"/>
            <w:tcBorders>
              <w:top w:val="nil"/>
              <w:left w:val="nil"/>
              <w:bottom w:val="nil"/>
              <w:right w:val="nil"/>
            </w:tcBorders>
            <w:shd w:val="clear" w:color="000000" w:fill="FF9900"/>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233.334,77</w:t>
            </w:r>
          </w:p>
        </w:tc>
        <w:tc>
          <w:tcPr>
            <w:tcW w:w="1122" w:type="dxa"/>
            <w:tcBorders>
              <w:top w:val="nil"/>
              <w:left w:val="nil"/>
              <w:bottom w:val="nil"/>
              <w:right w:val="nil"/>
            </w:tcBorders>
            <w:shd w:val="clear" w:color="000000" w:fill="FF9900"/>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40,10%</w:t>
            </w:r>
          </w:p>
        </w:tc>
      </w:tr>
      <w:tr w:rsidR="00AF6161" w:rsidRPr="00AF6161" w:rsidTr="00AF6161">
        <w:trPr>
          <w:trHeight w:val="288"/>
        </w:trPr>
        <w:tc>
          <w:tcPr>
            <w:tcW w:w="688"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A280101</w:t>
            </w:r>
          </w:p>
        </w:tc>
        <w:tc>
          <w:tcPr>
            <w:tcW w:w="5000"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Aktivnost: Rashodi za zaposlene</w:t>
            </w:r>
          </w:p>
        </w:tc>
        <w:tc>
          <w:tcPr>
            <w:tcW w:w="1130"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426.000,00</w:t>
            </w:r>
          </w:p>
        </w:tc>
        <w:tc>
          <w:tcPr>
            <w:tcW w:w="1466"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192.601,98</w:t>
            </w:r>
          </w:p>
        </w:tc>
        <w:tc>
          <w:tcPr>
            <w:tcW w:w="1122"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45,21%</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1. Opći prihodi i primici</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423.000,00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192.601,98</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45,53%</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1.1. Nenamjenski prihodi i primici</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423.000,00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192.601,98</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45,53%</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31</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Rashodi za zaposlene</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403.500,00</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184.546,06</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45,74%</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3111</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Plaće za redovan rad</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151.338,74</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3121</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Ostali rashodi za zaposlene</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11.354,44</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3132</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Doprinosi za obvezno zdravstveno osiguranje</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21.852,88</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32</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Materijalni rashodi</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19.500,00</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8.055,92</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41,31%</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3212</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Naknade za prijevoz, za rad na terenu i odvojeni život</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8.055,92</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4. Prihodi za posebne namjene</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3.000,00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4.7. Prihodi za posebne namjene za proračunske korisnike</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3.000,00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31</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Rashodi za zaposlene</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2.700,00</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32</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Materijalni rashodi</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300,00</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r>
      <w:tr w:rsidR="00AF6161" w:rsidRPr="00AF6161" w:rsidTr="00AF6161">
        <w:trPr>
          <w:trHeight w:val="288"/>
        </w:trPr>
        <w:tc>
          <w:tcPr>
            <w:tcW w:w="688"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A280102</w:t>
            </w:r>
          </w:p>
        </w:tc>
        <w:tc>
          <w:tcPr>
            <w:tcW w:w="5000"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Aktivnost: Materijalni rashodi</w:t>
            </w:r>
          </w:p>
        </w:tc>
        <w:tc>
          <w:tcPr>
            <w:tcW w:w="1130"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96.103,35</w:t>
            </w:r>
          </w:p>
        </w:tc>
        <w:tc>
          <w:tcPr>
            <w:tcW w:w="1466"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40.720,89</w:t>
            </w:r>
          </w:p>
        </w:tc>
        <w:tc>
          <w:tcPr>
            <w:tcW w:w="1122"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42,37%</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1. Opći prihodi i primici</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41.279,51</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23.619,36</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57,22%</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1.1. Nenamjenski prihodi i primici</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41.279,51</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23.619,36</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57,22%</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32</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Materijalni rashodi</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40.649,51</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23.065,81</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3211</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Službena putovanja</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1.282,15</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3213</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Stručno usavršavanje zaposlenika</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850,00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3214</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Ostale naknade troškova zaposlenima</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130,00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3221</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Uredski materijal i ostali materijalni rashodi</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715,03</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3222</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Materijal i sirovine</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100,00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3223</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Energija</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2.812,11</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lastRenderedPageBreak/>
              <w:t>3225</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xml:space="preserve">Sitni inventar i </w:t>
            </w:r>
            <w:proofErr w:type="spellStart"/>
            <w:r w:rsidRPr="00AF6161">
              <w:rPr>
                <w:rFonts w:ascii="Calibri" w:eastAsia="Times New Roman" w:hAnsi="Calibri" w:cs="Calibri"/>
                <w:color w:val="000000"/>
                <w:sz w:val="18"/>
                <w:szCs w:val="18"/>
                <w:lang w:eastAsia="hr-HR"/>
              </w:rPr>
              <w:t>autogume</w:t>
            </w:r>
            <w:proofErr w:type="spellEnd"/>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110,79</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3231</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Usluge telefona, interneta, pošte i prijevoza</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1.112,18</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3232</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Usluge tekućeg i investicijskog  održavanja</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2.275,64</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3233</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Usluge promidžbe i informiranja</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45,00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3234</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Komunalne usluge</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596,40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3236</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Zdravstvene i veterinarske usluge</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140,00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3237</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Intelektualne i osobne usluge</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7.333,23</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3238</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Računalne usluge</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2.814,03</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3239</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Ostale usluge</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1.000,00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3241</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Naknade troškova osobama izvan radnog odnosa</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59,77</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3291</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Naknade za rad predstavničkih i izvršnih tijela, povjerenstava i slično</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772,04</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3292</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Premije osiguranja</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843,00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3293</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Reprezentacija</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10,00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3294</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Članarine i norme</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30,00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3295</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Pristojbe i naknade</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34,44</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34</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Financijski rashodi</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630,00</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553,55</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87,87%</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3431</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Bankarske usluge i usluge platnog prometa</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553,55</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3. Vlastiti prihodi</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19.000,00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5.307,72</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27,94%</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3.2. Vlastiti prihodi proračunskih korisnika</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19.000,00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5.307,72</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27,94%</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32</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Materijalni rashodi</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18.700,00</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5.266,72</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28,16%</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3211</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Službena putovanja</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295,27</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3214</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Ostale naknade troškova zaposlenima</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332,00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3221</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Uredski materijal i ostali materijalni rashodi</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10,89</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3222</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Materijal i sirovine</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1.834,87</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3223</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Energija</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331,77</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3225</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xml:space="preserve">Sitni inventar i </w:t>
            </w:r>
            <w:proofErr w:type="spellStart"/>
            <w:r w:rsidRPr="00AF6161">
              <w:rPr>
                <w:rFonts w:ascii="Calibri" w:eastAsia="Times New Roman" w:hAnsi="Calibri" w:cs="Calibri"/>
                <w:color w:val="000000"/>
                <w:sz w:val="18"/>
                <w:szCs w:val="18"/>
                <w:lang w:eastAsia="hr-HR"/>
              </w:rPr>
              <w:t>autogume</w:t>
            </w:r>
            <w:proofErr w:type="spellEnd"/>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57,06</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3231</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Usluge telefona, interneta, pošte i prijevoza</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1,80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3232</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Usluge tekućeg i investicijskog  održavanja</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489,26</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3233</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Usluge promidžbe i informiranja</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214,27</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3237</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Intelektualne i osobne usluge</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1.041,31</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3239</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Ostale usluge</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454,00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3293</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Reprezentacija</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100,00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3294</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Članarine i norme</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30,00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3295</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Pristojbe i naknade</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74,22</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34</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Financijski rashodi</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300,00</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41,00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13,67%</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3431</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Bankarske usluge i usluge platnog prometa</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41,00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4. Prihodi za posebne namjene</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35.283,84</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11.353,81</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32,18%</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4.7. Prihodi za posebne namjene za proračunske korisnike</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35.283,84</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11.353,81</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32,18%</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32</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Materijalni rashodi</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34.433,84</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11.353,81</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32,97%</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3213</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Stručno usavršavanje zaposlenika</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400,25</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3232</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Usluge tekućeg i investicijskog  održavanja</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1.797,15</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3237</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Intelektualne i osobne usluge</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1.000,00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3239</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Ostale usluge</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7.400,25</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3241</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Naknade troškova osobama izvan radnog odnosa</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350,00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3293</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Reprezentacija</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7,70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3294</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Članarine i norme</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210,00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3295</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Pristojbe i naknade</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188,46</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lastRenderedPageBreak/>
              <w:t>34</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Financijski rashodi</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850,00</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5. Pomoći</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540,00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440,00</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81,48%</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5.1. Europska unija</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540,00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440,00</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81,48%</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32</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Materijalni rashodi</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540,00</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440,00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81,48%</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3211</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Službena putovanja</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240,00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3225</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xml:space="preserve">Sitni inventar i </w:t>
            </w:r>
            <w:proofErr w:type="spellStart"/>
            <w:r w:rsidRPr="00AF6161">
              <w:rPr>
                <w:rFonts w:ascii="Calibri" w:eastAsia="Times New Roman" w:hAnsi="Calibri" w:cs="Calibri"/>
                <w:color w:val="000000"/>
                <w:sz w:val="18"/>
                <w:szCs w:val="18"/>
                <w:lang w:eastAsia="hr-HR"/>
              </w:rPr>
              <w:t>autogume</w:t>
            </w:r>
            <w:proofErr w:type="spellEnd"/>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200,00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K280103</w:t>
            </w:r>
          </w:p>
        </w:tc>
        <w:tc>
          <w:tcPr>
            <w:tcW w:w="5000"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Kapitalni projekt: Ulaganja u opremu</w:t>
            </w:r>
          </w:p>
        </w:tc>
        <w:tc>
          <w:tcPr>
            <w:tcW w:w="1130"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7.100,00</w:t>
            </w:r>
          </w:p>
        </w:tc>
        <w:tc>
          <w:tcPr>
            <w:tcW w:w="1466"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11,90</w:t>
            </w:r>
          </w:p>
        </w:tc>
        <w:tc>
          <w:tcPr>
            <w:tcW w:w="1122"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0,17%</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4. Prihodi za posebne namjene</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7.000,00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11,90</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0,17%</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4.7. Prihodi za posebne namjene za proračunske korisnike</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7.000,00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11,90</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0,17%</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42</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Rashodi za nabavu proizvedene dugotrajne imovine</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7.000,00</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11,90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0,17%</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4241</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Knjige</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11,90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5. Pomoći</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100,00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5.1. Europska unija</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100,00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42</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Rashodi za nabavu proizvedene dugotrajne imovine</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100,00</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r>
      <w:tr w:rsidR="00AF6161" w:rsidRPr="00AF6161" w:rsidTr="00AF6161">
        <w:trPr>
          <w:trHeight w:val="288"/>
        </w:trPr>
        <w:tc>
          <w:tcPr>
            <w:tcW w:w="688"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K280111</w:t>
            </w:r>
          </w:p>
        </w:tc>
        <w:tc>
          <w:tcPr>
            <w:tcW w:w="5000"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Kapitalni projekt: Uređenje dijela potkrovlja Kaštela u Pazinu</w:t>
            </w:r>
          </w:p>
        </w:tc>
        <w:tc>
          <w:tcPr>
            <w:tcW w:w="1130"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52.716,16</w:t>
            </w:r>
          </w:p>
        </w:tc>
        <w:tc>
          <w:tcPr>
            <w:tcW w:w="1466"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c>
          <w:tcPr>
            <w:tcW w:w="1122"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1. Opći prihodi i primici</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20.000,00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1.1. Nenamjenski prihodi i primici</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20.000,00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41</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 xml:space="preserve">Rashodi za nabavu </w:t>
            </w:r>
            <w:proofErr w:type="spellStart"/>
            <w:r w:rsidRPr="00AF6161">
              <w:rPr>
                <w:rFonts w:ascii="Calibri" w:eastAsia="Times New Roman" w:hAnsi="Calibri" w:cs="Calibri"/>
                <w:b/>
                <w:bCs/>
                <w:sz w:val="18"/>
                <w:szCs w:val="18"/>
                <w:lang w:eastAsia="hr-HR"/>
              </w:rPr>
              <w:t>neproizvedene</w:t>
            </w:r>
            <w:proofErr w:type="spellEnd"/>
            <w:r w:rsidRPr="00AF6161">
              <w:rPr>
                <w:rFonts w:ascii="Calibri" w:eastAsia="Times New Roman" w:hAnsi="Calibri" w:cs="Calibri"/>
                <w:b/>
                <w:bCs/>
                <w:sz w:val="18"/>
                <w:szCs w:val="18"/>
                <w:lang w:eastAsia="hr-HR"/>
              </w:rPr>
              <w:t xml:space="preserve"> dugotrajne imovine</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20.000,00</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4. Prihodi za posebne namjene</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2.716,16</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4.7. Prihodi za posebne namjene za proračunske korisnike</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2.716,16</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41</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 xml:space="preserve">Rashodi za nabavu </w:t>
            </w:r>
            <w:proofErr w:type="spellStart"/>
            <w:r w:rsidRPr="00AF6161">
              <w:rPr>
                <w:rFonts w:ascii="Calibri" w:eastAsia="Times New Roman" w:hAnsi="Calibri" w:cs="Calibri"/>
                <w:b/>
                <w:bCs/>
                <w:sz w:val="18"/>
                <w:szCs w:val="18"/>
                <w:lang w:eastAsia="hr-HR"/>
              </w:rPr>
              <w:t>neproizvedene</w:t>
            </w:r>
            <w:proofErr w:type="spellEnd"/>
            <w:r w:rsidRPr="00AF6161">
              <w:rPr>
                <w:rFonts w:ascii="Calibri" w:eastAsia="Times New Roman" w:hAnsi="Calibri" w:cs="Calibri"/>
                <w:b/>
                <w:bCs/>
                <w:sz w:val="18"/>
                <w:szCs w:val="18"/>
                <w:lang w:eastAsia="hr-HR"/>
              </w:rPr>
              <w:t xml:space="preserve"> dugotrajne imovine</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2.716,16</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5. Pomoći</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30.000,00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5.5. Gradovi i općine za proračunske korisnike</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30.000,00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41</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 xml:space="preserve">Rashodi za nabavu </w:t>
            </w:r>
            <w:proofErr w:type="spellStart"/>
            <w:r w:rsidRPr="00AF6161">
              <w:rPr>
                <w:rFonts w:ascii="Calibri" w:eastAsia="Times New Roman" w:hAnsi="Calibri" w:cs="Calibri"/>
                <w:b/>
                <w:bCs/>
                <w:sz w:val="18"/>
                <w:szCs w:val="18"/>
                <w:lang w:eastAsia="hr-HR"/>
              </w:rPr>
              <w:t>neproizvedene</w:t>
            </w:r>
            <w:proofErr w:type="spellEnd"/>
            <w:r w:rsidRPr="00AF6161">
              <w:rPr>
                <w:rFonts w:ascii="Calibri" w:eastAsia="Times New Roman" w:hAnsi="Calibri" w:cs="Calibri"/>
                <w:b/>
                <w:bCs/>
                <w:sz w:val="18"/>
                <w:szCs w:val="18"/>
                <w:lang w:eastAsia="hr-HR"/>
              </w:rPr>
              <w:t xml:space="preserve"> dugotrajne imovine</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30.000,00</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r>
      <w:tr w:rsidR="00AF6161" w:rsidRPr="00AF6161" w:rsidTr="00AF6161">
        <w:trPr>
          <w:trHeight w:val="288"/>
        </w:trPr>
        <w:tc>
          <w:tcPr>
            <w:tcW w:w="688" w:type="dxa"/>
            <w:tcBorders>
              <w:top w:val="nil"/>
              <w:left w:val="nil"/>
              <w:bottom w:val="nil"/>
              <w:right w:val="nil"/>
            </w:tcBorders>
            <w:shd w:val="clear" w:color="000000" w:fill="FF9900"/>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2803</w:t>
            </w:r>
          </w:p>
        </w:tc>
        <w:tc>
          <w:tcPr>
            <w:tcW w:w="5000" w:type="dxa"/>
            <w:tcBorders>
              <w:top w:val="nil"/>
              <w:left w:val="nil"/>
              <w:bottom w:val="nil"/>
              <w:right w:val="nil"/>
            </w:tcBorders>
            <w:shd w:val="clear" w:color="000000" w:fill="FF9900"/>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Program: Novi stalni postav</w:t>
            </w:r>
          </w:p>
        </w:tc>
        <w:tc>
          <w:tcPr>
            <w:tcW w:w="1130" w:type="dxa"/>
            <w:tcBorders>
              <w:top w:val="nil"/>
              <w:left w:val="nil"/>
              <w:bottom w:val="nil"/>
              <w:right w:val="nil"/>
            </w:tcBorders>
            <w:shd w:val="clear" w:color="000000" w:fill="FF9900"/>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5.000,00</w:t>
            </w:r>
          </w:p>
        </w:tc>
        <w:tc>
          <w:tcPr>
            <w:tcW w:w="1466" w:type="dxa"/>
            <w:tcBorders>
              <w:top w:val="nil"/>
              <w:left w:val="nil"/>
              <w:bottom w:val="nil"/>
              <w:right w:val="nil"/>
            </w:tcBorders>
            <w:shd w:val="clear" w:color="000000" w:fill="FF9900"/>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c>
          <w:tcPr>
            <w:tcW w:w="1122" w:type="dxa"/>
            <w:tcBorders>
              <w:top w:val="nil"/>
              <w:left w:val="nil"/>
              <w:bottom w:val="nil"/>
              <w:right w:val="nil"/>
            </w:tcBorders>
            <w:shd w:val="clear" w:color="000000" w:fill="FF9900"/>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r>
      <w:tr w:rsidR="00AF6161" w:rsidRPr="00AF6161" w:rsidTr="00AF6161">
        <w:trPr>
          <w:trHeight w:val="288"/>
        </w:trPr>
        <w:tc>
          <w:tcPr>
            <w:tcW w:w="688"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A280301</w:t>
            </w:r>
          </w:p>
        </w:tc>
        <w:tc>
          <w:tcPr>
            <w:tcW w:w="5000"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Aktivnost: Uređenje novog stalnog postava</w:t>
            </w:r>
          </w:p>
        </w:tc>
        <w:tc>
          <w:tcPr>
            <w:tcW w:w="1130"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5.000,00</w:t>
            </w:r>
          </w:p>
        </w:tc>
        <w:tc>
          <w:tcPr>
            <w:tcW w:w="1466"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c>
          <w:tcPr>
            <w:tcW w:w="1122"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4. Prihodi za posebne namjene</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5.000,00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4.7. Prihodi za posebne namjene za proračunske korisnike</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5.000,00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32</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Materijalni rashodi</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2.500,00</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42</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Rashodi za nabavu proizvedene dugotrajne imovine</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2.500,00</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r>
      <w:tr w:rsidR="00AF6161" w:rsidRPr="00AF6161" w:rsidTr="00AF6161">
        <w:trPr>
          <w:trHeight w:val="288"/>
        </w:trPr>
        <w:tc>
          <w:tcPr>
            <w:tcW w:w="688" w:type="dxa"/>
            <w:tcBorders>
              <w:top w:val="nil"/>
              <w:left w:val="nil"/>
              <w:bottom w:val="nil"/>
              <w:right w:val="nil"/>
            </w:tcBorders>
            <w:shd w:val="clear" w:color="000000" w:fill="FF9900"/>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2804</w:t>
            </w:r>
          </w:p>
        </w:tc>
        <w:tc>
          <w:tcPr>
            <w:tcW w:w="5000" w:type="dxa"/>
            <w:tcBorders>
              <w:top w:val="nil"/>
              <w:left w:val="nil"/>
              <w:bottom w:val="nil"/>
              <w:right w:val="nil"/>
            </w:tcBorders>
            <w:shd w:val="clear" w:color="000000" w:fill="FF9900"/>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Program: Program javnih potreba ustanova u kulturi</w:t>
            </w:r>
          </w:p>
        </w:tc>
        <w:tc>
          <w:tcPr>
            <w:tcW w:w="1130" w:type="dxa"/>
            <w:tcBorders>
              <w:top w:val="nil"/>
              <w:left w:val="nil"/>
              <w:bottom w:val="nil"/>
              <w:right w:val="nil"/>
            </w:tcBorders>
            <w:shd w:val="clear" w:color="000000" w:fill="FF9900"/>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6.000,00</w:t>
            </w:r>
          </w:p>
        </w:tc>
        <w:tc>
          <w:tcPr>
            <w:tcW w:w="1466" w:type="dxa"/>
            <w:tcBorders>
              <w:top w:val="nil"/>
              <w:left w:val="nil"/>
              <w:bottom w:val="nil"/>
              <w:right w:val="nil"/>
            </w:tcBorders>
            <w:shd w:val="clear" w:color="000000" w:fill="FF9900"/>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889,80</w:t>
            </w:r>
          </w:p>
        </w:tc>
        <w:tc>
          <w:tcPr>
            <w:tcW w:w="1122" w:type="dxa"/>
            <w:tcBorders>
              <w:top w:val="nil"/>
              <w:left w:val="nil"/>
              <w:bottom w:val="nil"/>
              <w:right w:val="nil"/>
            </w:tcBorders>
            <w:shd w:val="clear" w:color="000000" w:fill="FF9900"/>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14,83%</w:t>
            </w:r>
          </w:p>
        </w:tc>
      </w:tr>
      <w:tr w:rsidR="00AF6161" w:rsidRPr="00AF6161" w:rsidTr="00AF6161">
        <w:trPr>
          <w:trHeight w:val="288"/>
        </w:trPr>
        <w:tc>
          <w:tcPr>
            <w:tcW w:w="688"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A280487</w:t>
            </w:r>
          </w:p>
        </w:tc>
        <w:tc>
          <w:tcPr>
            <w:tcW w:w="5000"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Aktivnost: Pedagoška djelatnost</w:t>
            </w:r>
          </w:p>
        </w:tc>
        <w:tc>
          <w:tcPr>
            <w:tcW w:w="1130"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6.000,00</w:t>
            </w:r>
          </w:p>
        </w:tc>
        <w:tc>
          <w:tcPr>
            <w:tcW w:w="1466"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889,80</w:t>
            </w:r>
          </w:p>
        </w:tc>
        <w:tc>
          <w:tcPr>
            <w:tcW w:w="1122"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14,83%</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3. Vlastiti prihodi</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6.000,00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889,80</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14,83%</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3.2. Vlastiti prihodi proračunskih korisnika</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6.000,00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889,80</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14,83%</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32</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Materijalni rashodi</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6.000,00</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889,80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14,83%</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3221</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Uredski materijal i ostali materijalni rashodi</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385,33</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3222</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Materijal i sirovine</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62,21</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3237</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Intelektualne i osobne usluge</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197,91</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3239</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Ostale usluge</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123,75</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3293</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Reprezentacija</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120,60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000000" w:fill="FF9900"/>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2806</w:t>
            </w:r>
          </w:p>
        </w:tc>
        <w:tc>
          <w:tcPr>
            <w:tcW w:w="5000" w:type="dxa"/>
            <w:tcBorders>
              <w:top w:val="nil"/>
              <w:left w:val="nil"/>
              <w:bottom w:val="nil"/>
              <w:right w:val="nil"/>
            </w:tcBorders>
            <w:shd w:val="clear" w:color="000000" w:fill="FF9900"/>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Program: Program javnih potreba ustanova u kulturi</w:t>
            </w:r>
          </w:p>
        </w:tc>
        <w:tc>
          <w:tcPr>
            <w:tcW w:w="1130" w:type="dxa"/>
            <w:tcBorders>
              <w:top w:val="nil"/>
              <w:left w:val="nil"/>
              <w:bottom w:val="nil"/>
              <w:right w:val="nil"/>
            </w:tcBorders>
            <w:shd w:val="clear" w:color="000000" w:fill="FF9900"/>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46.800,86</w:t>
            </w:r>
          </w:p>
        </w:tc>
        <w:tc>
          <w:tcPr>
            <w:tcW w:w="1466" w:type="dxa"/>
            <w:tcBorders>
              <w:top w:val="nil"/>
              <w:left w:val="nil"/>
              <w:bottom w:val="nil"/>
              <w:right w:val="nil"/>
            </w:tcBorders>
            <w:shd w:val="clear" w:color="000000" w:fill="FF9900"/>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5.264,53</w:t>
            </w:r>
          </w:p>
        </w:tc>
        <w:tc>
          <w:tcPr>
            <w:tcW w:w="1122" w:type="dxa"/>
            <w:tcBorders>
              <w:top w:val="nil"/>
              <w:left w:val="nil"/>
              <w:bottom w:val="nil"/>
              <w:right w:val="nil"/>
            </w:tcBorders>
            <w:shd w:val="clear" w:color="000000" w:fill="FF9900"/>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11,25%</w:t>
            </w:r>
          </w:p>
        </w:tc>
      </w:tr>
      <w:tr w:rsidR="00AF6161" w:rsidRPr="00AF6161" w:rsidTr="00AF6161">
        <w:trPr>
          <w:trHeight w:val="288"/>
        </w:trPr>
        <w:tc>
          <w:tcPr>
            <w:tcW w:w="688"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A280601</w:t>
            </w:r>
          </w:p>
        </w:tc>
        <w:tc>
          <w:tcPr>
            <w:tcW w:w="5000"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Aktivnost: Godišnji izložbeni program</w:t>
            </w:r>
          </w:p>
        </w:tc>
        <w:tc>
          <w:tcPr>
            <w:tcW w:w="1130"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21.750,86</w:t>
            </w:r>
          </w:p>
        </w:tc>
        <w:tc>
          <w:tcPr>
            <w:tcW w:w="1466"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322,03</w:t>
            </w:r>
          </w:p>
        </w:tc>
        <w:tc>
          <w:tcPr>
            <w:tcW w:w="1122"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1,48%</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1. Opći prihodi i primici</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14.050,86</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322,03</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2,29%</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1.1. Nenamjenski prihodi i primici</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14.050,86</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322,03</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2,29%</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32</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Materijalni rashodi</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12.423,36</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322,03</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2,59%</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3237</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Intelektualne i osobne usluge</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322,03</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42</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Rashodi za nabavu proizvedene dugotrajne imovine</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1.627,50</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4. Prihodi za posebne namjene</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2.000,00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lastRenderedPageBreak/>
              <w:t>Izvor 4.7. Prihodi za posebne namjene za proračunske korisnike</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2.000,00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32</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Materijalni rashodi</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2.000,00</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5. Pomoći</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5.700,00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5.3. Ministarstva i državne ustanove za proračunske korisnike</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5.000,00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32</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Materijalni rashodi</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5.000,00</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5.8. Ostale institucije za proračunske korisnike</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700,00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32</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Materijalni rashodi</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700,00</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r>
      <w:tr w:rsidR="00AF6161" w:rsidRPr="00AF6161" w:rsidTr="00AF6161">
        <w:trPr>
          <w:trHeight w:val="288"/>
        </w:trPr>
        <w:tc>
          <w:tcPr>
            <w:tcW w:w="688"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A280603</w:t>
            </w:r>
          </w:p>
        </w:tc>
        <w:tc>
          <w:tcPr>
            <w:tcW w:w="5000"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Aktivnost: Manifestacije</w:t>
            </w:r>
          </w:p>
        </w:tc>
        <w:tc>
          <w:tcPr>
            <w:tcW w:w="1130"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9.600,00</w:t>
            </w:r>
          </w:p>
        </w:tc>
        <w:tc>
          <w:tcPr>
            <w:tcW w:w="1466"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1.500,00</w:t>
            </w:r>
          </w:p>
        </w:tc>
        <w:tc>
          <w:tcPr>
            <w:tcW w:w="1122"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15,63%</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1. Opći prihodi i primici</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5.600,00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1.500,00</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26,79%</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1.1. Nenamjenski prihodi i primici</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5.600,00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1.500,00</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26,79%</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32</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Materijalni rashodi</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5.600,00</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1.500,00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26,79%</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3221</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Uredski materijal i ostali materijalni rashodi</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16,64</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3237</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Intelektualne i osobne usluge</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1.440,36</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3241</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Naknade troškova osobama izvan radnog odnosa</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43,00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4. Prihodi za posebne namjene</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1.000,00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4.7. Prihodi za posebne namjene za proračunske korisnike</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1.000,00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32</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Materijalni rashodi</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1.000,00</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5. Pomoći</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3.000,00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5.3. Ministarstva i državne ustanove za proračunske korisnike</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1.500,00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32</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Materijalni rashodi</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1.500,00</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5.8. Ostale institucije za proračunske korisnike</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1.500,00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32</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Materijalni rashodi</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1.500,00</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r>
      <w:tr w:rsidR="00AF6161" w:rsidRPr="00AF6161" w:rsidTr="00AF6161">
        <w:trPr>
          <w:trHeight w:val="288"/>
        </w:trPr>
        <w:tc>
          <w:tcPr>
            <w:tcW w:w="688"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A280604</w:t>
            </w:r>
          </w:p>
        </w:tc>
        <w:tc>
          <w:tcPr>
            <w:tcW w:w="5000"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Aktivnost: Izdavanje publikacija</w:t>
            </w:r>
          </w:p>
        </w:tc>
        <w:tc>
          <w:tcPr>
            <w:tcW w:w="1130"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10.450,00</w:t>
            </w:r>
          </w:p>
        </w:tc>
        <w:tc>
          <w:tcPr>
            <w:tcW w:w="1466"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c>
          <w:tcPr>
            <w:tcW w:w="1122"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1. Opći prihodi i primici</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3.000,00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1.1. Nenamjenski prihodi i primici</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3.000,00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32</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Materijalni rashodi</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3.000,00</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4. Prihodi za posebne namjene</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3.000,00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4.7. Prihodi za posebne namjene za proračunske korisnike</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3.000,00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32</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Materijalni rashodi</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3.000,00</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5. Pomoći</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4.450,00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5.5. Gradovi i općine za proračunske korisnike</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4.450,00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32</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Materijalni rashodi</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4.450,00</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r>
      <w:tr w:rsidR="00AF6161" w:rsidRPr="00AF6161" w:rsidTr="00AF6161">
        <w:trPr>
          <w:trHeight w:val="288"/>
        </w:trPr>
        <w:tc>
          <w:tcPr>
            <w:tcW w:w="688"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A280605</w:t>
            </w:r>
          </w:p>
        </w:tc>
        <w:tc>
          <w:tcPr>
            <w:tcW w:w="5000"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Aktivnost: Preventivna zaštita</w:t>
            </w:r>
          </w:p>
        </w:tc>
        <w:tc>
          <w:tcPr>
            <w:tcW w:w="1130"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5.000,00</w:t>
            </w:r>
          </w:p>
        </w:tc>
        <w:tc>
          <w:tcPr>
            <w:tcW w:w="1466"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3.442,50</w:t>
            </w:r>
          </w:p>
        </w:tc>
        <w:tc>
          <w:tcPr>
            <w:tcW w:w="1122" w:type="dxa"/>
            <w:tcBorders>
              <w:top w:val="nil"/>
              <w:left w:val="nil"/>
              <w:bottom w:val="nil"/>
              <w:right w:val="nil"/>
            </w:tcBorders>
            <w:shd w:val="clear" w:color="000000" w:fill="FFFF99"/>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68,85%</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4. Prihodi za posebne namjene</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1.000,00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4.7. Prihodi za posebne namjene za proračunske korisnike</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1.000,00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0,00%</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32</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Materijalni rashodi</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1.000,00</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0,00%</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5. Pomoći</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4.000,00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3.442,50</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86,06%</w:t>
            </w:r>
          </w:p>
        </w:tc>
      </w:tr>
      <w:tr w:rsidR="00AF6161" w:rsidRPr="00AF6161" w:rsidTr="00AF6161">
        <w:trPr>
          <w:trHeight w:val="288"/>
        </w:trPr>
        <w:tc>
          <w:tcPr>
            <w:tcW w:w="5688" w:type="dxa"/>
            <w:gridSpan w:val="2"/>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Izvor 5.3. Ministarstva i državne ustanove za proračunske korisnike</w:t>
            </w:r>
          </w:p>
        </w:tc>
        <w:tc>
          <w:tcPr>
            <w:tcW w:w="1130"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4.000,00</w:t>
            </w:r>
          </w:p>
        </w:tc>
        <w:tc>
          <w:tcPr>
            <w:tcW w:w="1466"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3.442,50</w:t>
            </w:r>
          </w:p>
        </w:tc>
        <w:tc>
          <w:tcPr>
            <w:tcW w:w="1122" w:type="dxa"/>
            <w:tcBorders>
              <w:top w:val="nil"/>
              <w:left w:val="nil"/>
              <w:bottom w:val="nil"/>
              <w:right w:val="nil"/>
            </w:tcBorders>
            <w:shd w:val="clear" w:color="000000" w:fill="CCCCFF"/>
            <w:noWrap/>
            <w:vAlign w:val="bottom"/>
            <w:hideMark/>
          </w:tcPr>
          <w:p w:rsidR="00AF6161" w:rsidRPr="00AF6161" w:rsidRDefault="00AF6161" w:rsidP="00AF6161">
            <w:pPr>
              <w:spacing w:after="0" w:line="240" w:lineRule="auto"/>
              <w:jc w:val="right"/>
              <w:rPr>
                <w:rFonts w:ascii="Calibri" w:eastAsia="Times New Roman" w:hAnsi="Calibri" w:cs="Calibri"/>
                <w:b/>
                <w:bCs/>
                <w:color w:val="333333"/>
                <w:sz w:val="18"/>
                <w:szCs w:val="18"/>
                <w:lang w:eastAsia="hr-HR"/>
              </w:rPr>
            </w:pPr>
            <w:r w:rsidRPr="00AF6161">
              <w:rPr>
                <w:rFonts w:ascii="Calibri" w:eastAsia="Times New Roman" w:hAnsi="Calibri" w:cs="Calibri"/>
                <w:b/>
                <w:bCs/>
                <w:color w:val="333333"/>
                <w:sz w:val="18"/>
                <w:szCs w:val="18"/>
                <w:lang w:eastAsia="hr-HR"/>
              </w:rPr>
              <w:t>86,06%</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32</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Materijalni rashodi</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4.000,00</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3.442,50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b/>
                <w:bCs/>
                <w:sz w:val="18"/>
                <w:szCs w:val="18"/>
                <w:lang w:eastAsia="hr-HR"/>
              </w:rPr>
            </w:pPr>
            <w:r w:rsidRPr="00AF6161">
              <w:rPr>
                <w:rFonts w:ascii="Calibri" w:eastAsia="Times New Roman" w:hAnsi="Calibri" w:cs="Calibri"/>
                <w:b/>
                <w:bCs/>
                <w:sz w:val="18"/>
                <w:szCs w:val="18"/>
                <w:lang w:eastAsia="hr-HR"/>
              </w:rPr>
              <w:t>86,06%</w:t>
            </w:r>
          </w:p>
        </w:tc>
      </w:tr>
      <w:tr w:rsidR="00AF6161" w:rsidRPr="00AF6161" w:rsidTr="00AF6161">
        <w:trPr>
          <w:trHeight w:val="288"/>
        </w:trPr>
        <w:tc>
          <w:tcPr>
            <w:tcW w:w="688"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3239</w:t>
            </w:r>
          </w:p>
        </w:tc>
        <w:tc>
          <w:tcPr>
            <w:tcW w:w="500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Ostale usluge</w:t>
            </w:r>
          </w:p>
        </w:tc>
        <w:tc>
          <w:tcPr>
            <w:tcW w:w="1130"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c>
          <w:tcPr>
            <w:tcW w:w="1466"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3.442,50</w:t>
            </w:r>
          </w:p>
        </w:tc>
        <w:tc>
          <w:tcPr>
            <w:tcW w:w="1122" w:type="dxa"/>
            <w:tcBorders>
              <w:top w:val="nil"/>
              <w:left w:val="nil"/>
              <w:bottom w:val="nil"/>
              <w:right w:val="nil"/>
            </w:tcBorders>
            <w:shd w:val="clear" w:color="auto" w:fill="auto"/>
            <w:noWrap/>
            <w:vAlign w:val="bottom"/>
            <w:hideMark/>
          </w:tcPr>
          <w:p w:rsidR="00AF6161" w:rsidRPr="00AF6161" w:rsidRDefault="00AF6161" w:rsidP="00AF6161">
            <w:pPr>
              <w:spacing w:after="0" w:line="240" w:lineRule="auto"/>
              <w:jc w:val="right"/>
              <w:rPr>
                <w:rFonts w:ascii="Calibri" w:eastAsia="Times New Roman" w:hAnsi="Calibri" w:cs="Calibri"/>
                <w:color w:val="000000"/>
                <w:sz w:val="18"/>
                <w:szCs w:val="18"/>
                <w:lang w:eastAsia="hr-HR"/>
              </w:rPr>
            </w:pPr>
            <w:r w:rsidRPr="00AF6161">
              <w:rPr>
                <w:rFonts w:ascii="Calibri" w:eastAsia="Times New Roman" w:hAnsi="Calibri" w:cs="Calibri"/>
                <w:color w:val="000000"/>
                <w:sz w:val="18"/>
                <w:szCs w:val="18"/>
                <w:lang w:eastAsia="hr-HR"/>
              </w:rPr>
              <w:t> </w:t>
            </w:r>
          </w:p>
        </w:tc>
      </w:tr>
    </w:tbl>
    <w:p w:rsidR="00AF6161" w:rsidRDefault="00AF6161" w:rsidP="001B1D3C">
      <w:pPr>
        <w:spacing w:after="0"/>
        <w:rPr>
          <w:rFonts w:cstheme="minorHAnsi"/>
          <w:b/>
          <w:bCs/>
          <w:sz w:val="18"/>
          <w:szCs w:val="18"/>
        </w:rPr>
      </w:pPr>
    </w:p>
    <w:p w:rsidR="004D5797" w:rsidRDefault="00321795" w:rsidP="00D20BDF">
      <w:pPr>
        <w:pStyle w:val="Naslov1"/>
      </w:pPr>
      <w:bookmarkStart w:id="6" w:name="_Toc203654246"/>
      <w:r w:rsidRPr="00D20BDF">
        <w:lastRenderedPageBreak/>
        <w:t>III. OBRAZLOŽENJE IZVRŠENJA</w:t>
      </w:r>
      <w:r w:rsidR="008F1F48" w:rsidRPr="00D20BDF">
        <w:t xml:space="preserve"> FINANCIJSKOG PLANA</w:t>
      </w:r>
      <w:r w:rsidRPr="00D20BDF">
        <w:t xml:space="preserve"> ETNOGRAFSKOG MUZEJA ISTRE – MUSEO ETNOGRAFICO DELL'ISTRIA ZA </w:t>
      </w:r>
      <w:r w:rsidR="000C76A7" w:rsidRPr="00D20BDF">
        <w:t xml:space="preserve">RAZDOBLJE OD 01.01. DO </w:t>
      </w:r>
      <w:r w:rsidR="00F65EC9" w:rsidRPr="00D20BDF">
        <w:t>30.06.202</w:t>
      </w:r>
      <w:r w:rsidR="00444F16">
        <w:t>5</w:t>
      </w:r>
      <w:r w:rsidR="00F65EC9" w:rsidRPr="00D20BDF">
        <w:t>.</w:t>
      </w:r>
      <w:bookmarkEnd w:id="6"/>
    </w:p>
    <w:p w:rsidR="00CC43C2" w:rsidRPr="00D20BDF" w:rsidRDefault="00321795" w:rsidP="00D20BDF">
      <w:pPr>
        <w:pStyle w:val="Naslov1"/>
      </w:pPr>
      <w:r w:rsidRPr="00D20BDF">
        <w:t xml:space="preserve"> </w:t>
      </w:r>
    </w:p>
    <w:p w:rsidR="001F730F" w:rsidRPr="00D20BDF" w:rsidRDefault="006C336D" w:rsidP="00D20BDF">
      <w:pPr>
        <w:pStyle w:val="Naslov2"/>
      </w:pPr>
      <w:bookmarkStart w:id="7" w:name="_Toc203654247"/>
      <w:r w:rsidRPr="00D20BDF">
        <w:t>III.1.</w:t>
      </w:r>
      <w:r w:rsidR="001F730F" w:rsidRPr="00D20BDF">
        <w:t xml:space="preserve">  STRUKTURA IZVJEŠTAJA O IZVRŠENJU FINANCIJSKOG PLANA ETNOGRAFSKOG MUZEJA ISTRE – MUSEO ETNOGRAFICO DELL'ISTRIA </w:t>
      </w:r>
      <w:r w:rsidR="00C24921" w:rsidRPr="00D20BDF">
        <w:t>ZA RAZDOBLJE OD 01.01.</w:t>
      </w:r>
      <w:r w:rsidR="00444F16">
        <w:t xml:space="preserve"> </w:t>
      </w:r>
      <w:r w:rsidR="00C24921" w:rsidRPr="00D20BDF">
        <w:t xml:space="preserve">DO </w:t>
      </w:r>
      <w:r w:rsidR="00F65EC9" w:rsidRPr="00D20BDF">
        <w:t>30.06.202</w:t>
      </w:r>
      <w:r w:rsidR="00444F16">
        <w:t>5</w:t>
      </w:r>
      <w:r w:rsidR="00F65EC9" w:rsidRPr="00D20BDF">
        <w:t>.</w:t>
      </w:r>
      <w:bookmarkEnd w:id="7"/>
    </w:p>
    <w:p w:rsidR="001F730F" w:rsidRPr="00D46C76" w:rsidRDefault="001F730F" w:rsidP="001F730F">
      <w:pPr>
        <w:spacing w:after="0"/>
        <w:rPr>
          <w:rFonts w:ascii="Arial" w:hAnsi="Arial" w:cs="Arial"/>
          <w:bCs/>
        </w:rPr>
      </w:pPr>
    </w:p>
    <w:p w:rsidR="000E5BD5" w:rsidRPr="00771619" w:rsidRDefault="001F730F" w:rsidP="001F730F">
      <w:pPr>
        <w:spacing w:after="0"/>
        <w:rPr>
          <w:rFonts w:cstheme="minorHAnsi"/>
          <w:bCs/>
        </w:rPr>
      </w:pPr>
      <w:r w:rsidRPr="00C70734">
        <w:rPr>
          <w:rFonts w:cstheme="minorHAnsi"/>
          <w:bCs/>
        </w:rPr>
        <w:t xml:space="preserve">Izvještaj o izvršenju Financijskog plana Etnografskog muzeja Istre – Museo </w:t>
      </w:r>
      <w:proofErr w:type="spellStart"/>
      <w:r w:rsidRPr="00C70734">
        <w:rPr>
          <w:rFonts w:cstheme="minorHAnsi"/>
          <w:bCs/>
        </w:rPr>
        <w:t>etnografico</w:t>
      </w:r>
      <w:proofErr w:type="spellEnd"/>
      <w:r w:rsidRPr="00D46C76">
        <w:rPr>
          <w:rFonts w:ascii="Arial" w:hAnsi="Arial" w:cs="Arial"/>
          <w:bCs/>
        </w:rPr>
        <w:t xml:space="preserve"> </w:t>
      </w:r>
      <w:proofErr w:type="spellStart"/>
      <w:r w:rsidRPr="00771619">
        <w:rPr>
          <w:rFonts w:cstheme="minorHAnsi"/>
          <w:bCs/>
        </w:rPr>
        <w:t>dell'Istria</w:t>
      </w:r>
      <w:proofErr w:type="spellEnd"/>
      <w:r w:rsidRPr="00771619">
        <w:rPr>
          <w:rFonts w:cstheme="minorHAnsi"/>
          <w:bCs/>
        </w:rPr>
        <w:t xml:space="preserve"> za </w:t>
      </w:r>
      <w:r w:rsidR="00C24921" w:rsidRPr="00771619">
        <w:rPr>
          <w:rFonts w:cstheme="minorHAnsi"/>
          <w:bCs/>
        </w:rPr>
        <w:t xml:space="preserve">razdoblje od 01.01. do </w:t>
      </w:r>
      <w:r w:rsidR="00F65EC9" w:rsidRPr="00771619">
        <w:rPr>
          <w:rFonts w:cstheme="minorHAnsi"/>
          <w:bCs/>
        </w:rPr>
        <w:t>30.06.202</w:t>
      </w:r>
      <w:r w:rsidR="00444F16" w:rsidRPr="00771619">
        <w:rPr>
          <w:rFonts w:cstheme="minorHAnsi"/>
          <w:bCs/>
        </w:rPr>
        <w:t>5</w:t>
      </w:r>
      <w:r w:rsidR="00F65EC9" w:rsidRPr="00771619">
        <w:rPr>
          <w:rFonts w:cstheme="minorHAnsi"/>
          <w:bCs/>
        </w:rPr>
        <w:t>.</w:t>
      </w:r>
      <w:r w:rsidRPr="00771619">
        <w:rPr>
          <w:rFonts w:cstheme="minorHAnsi"/>
          <w:bCs/>
        </w:rPr>
        <w:t xml:space="preserve"> godin</w:t>
      </w:r>
      <w:r w:rsidR="00C24921" w:rsidRPr="00771619">
        <w:rPr>
          <w:rFonts w:cstheme="minorHAnsi"/>
          <w:bCs/>
        </w:rPr>
        <w:t>e</w:t>
      </w:r>
      <w:r w:rsidR="00257D6E" w:rsidRPr="00771619">
        <w:rPr>
          <w:rFonts w:cstheme="minorHAnsi"/>
          <w:bCs/>
        </w:rPr>
        <w:t xml:space="preserve"> se sastoji od četiri</w:t>
      </w:r>
      <w:r w:rsidRPr="00771619">
        <w:rPr>
          <w:rFonts w:cstheme="minorHAnsi"/>
          <w:bCs/>
        </w:rPr>
        <w:t xml:space="preserve"> dijela. </w:t>
      </w:r>
    </w:p>
    <w:p w:rsidR="00507CAA" w:rsidRPr="00771619" w:rsidRDefault="00507CAA" w:rsidP="001F730F">
      <w:pPr>
        <w:spacing w:after="0"/>
        <w:rPr>
          <w:rFonts w:cstheme="minorHAnsi"/>
          <w:bCs/>
        </w:rPr>
      </w:pPr>
    </w:p>
    <w:p w:rsidR="000E5BD5" w:rsidRPr="00771619" w:rsidRDefault="001F730F" w:rsidP="001F730F">
      <w:pPr>
        <w:spacing w:after="0"/>
        <w:rPr>
          <w:rFonts w:cstheme="minorHAnsi"/>
          <w:bCs/>
        </w:rPr>
      </w:pPr>
      <w:r w:rsidRPr="00771619">
        <w:rPr>
          <w:rFonts w:cstheme="minorHAnsi"/>
          <w:bCs/>
        </w:rPr>
        <w:t>Prvi dio se odnosi na O</w:t>
      </w:r>
      <w:r w:rsidR="000E5BD5" w:rsidRPr="00771619">
        <w:rPr>
          <w:rFonts w:cstheme="minorHAnsi"/>
          <w:bCs/>
        </w:rPr>
        <w:t xml:space="preserve">pći dio izvještaja o izvršenju financijskog plana Etnografskog muzeja Istre – Museo </w:t>
      </w:r>
      <w:proofErr w:type="spellStart"/>
      <w:r w:rsidR="000E5BD5" w:rsidRPr="00771619">
        <w:rPr>
          <w:rFonts w:cstheme="minorHAnsi"/>
          <w:bCs/>
        </w:rPr>
        <w:t>etnografico</w:t>
      </w:r>
      <w:proofErr w:type="spellEnd"/>
      <w:r w:rsidR="000E5BD5" w:rsidRPr="00771619">
        <w:rPr>
          <w:rFonts w:cstheme="minorHAnsi"/>
          <w:bCs/>
        </w:rPr>
        <w:t xml:space="preserve"> </w:t>
      </w:r>
      <w:proofErr w:type="spellStart"/>
      <w:r w:rsidR="000E5BD5" w:rsidRPr="00771619">
        <w:rPr>
          <w:rFonts w:cstheme="minorHAnsi"/>
          <w:bCs/>
        </w:rPr>
        <w:t>dell'Istria</w:t>
      </w:r>
      <w:proofErr w:type="spellEnd"/>
      <w:r w:rsidR="000E5BD5" w:rsidRPr="00771619">
        <w:rPr>
          <w:rFonts w:cstheme="minorHAnsi"/>
          <w:bCs/>
        </w:rPr>
        <w:t xml:space="preserve"> za </w:t>
      </w:r>
      <w:r w:rsidR="00C24921" w:rsidRPr="00771619">
        <w:rPr>
          <w:rFonts w:cstheme="minorHAnsi"/>
          <w:bCs/>
        </w:rPr>
        <w:t xml:space="preserve">razdoblje od 01.01. do </w:t>
      </w:r>
      <w:r w:rsidR="00F65EC9" w:rsidRPr="00771619">
        <w:rPr>
          <w:rFonts w:cstheme="minorHAnsi"/>
          <w:bCs/>
        </w:rPr>
        <w:t>30.06.202</w:t>
      </w:r>
      <w:r w:rsidR="00444F16" w:rsidRPr="00771619">
        <w:rPr>
          <w:rFonts w:cstheme="minorHAnsi"/>
          <w:bCs/>
        </w:rPr>
        <w:t>5</w:t>
      </w:r>
      <w:r w:rsidR="00F65EC9" w:rsidRPr="00771619">
        <w:rPr>
          <w:rFonts w:cstheme="minorHAnsi"/>
          <w:bCs/>
        </w:rPr>
        <w:t>.</w:t>
      </w:r>
      <w:r w:rsidR="00C24921" w:rsidRPr="00771619">
        <w:rPr>
          <w:rFonts w:cstheme="minorHAnsi"/>
          <w:bCs/>
        </w:rPr>
        <w:t xml:space="preserve"> godine </w:t>
      </w:r>
      <w:r w:rsidR="000E5BD5" w:rsidRPr="00771619">
        <w:rPr>
          <w:rFonts w:cstheme="minorHAnsi"/>
          <w:bCs/>
        </w:rPr>
        <w:t>u kojemu je sadržan sažetak Računa prihoda i rashoda</w:t>
      </w:r>
      <w:r w:rsidR="002167BD" w:rsidRPr="00771619">
        <w:rPr>
          <w:rFonts w:cstheme="minorHAnsi"/>
          <w:bCs/>
        </w:rPr>
        <w:t>,</w:t>
      </w:r>
      <w:r w:rsidR="00E50E38" w:rsidRPr="00771619">
        <w:rPr>
          <w:rFonts w:cstheme="minorHAnsi"/>
          <w:bCs/>
        </w:rPr>
        <w:t xml:space="preserve"> </w:t>
      </w:r>
      <w:r w:rsidR="00444F16" w:rsidRPr="00771619">
        <w:rPr>
          <w:rFonts w:cstheme="minorHAnsi"/>
          <w:bCs/>
        </w:rPr>
        <w:t xml:space="preserve">sažetak </w:t>
      </w:r>
      <w:r w:rsidR="00E50E38" w:rsidRPr="00771619">
        <w:rPr>
          <w:rFonts w:cstheme="minorHAnsi"/>
          <w:bCs/>
        </w:rPr>
        <w:t>Računa financiranja</w:t>
      </w:r>
      <w:r w:rsidR="002167BD" w:rsidRPr="00771619">
        <w:rPr>
          <w:rFonts w:cstheme="minorHAnsi"/>
          <w:bCs/>
        </w:rPr>
        <w:t xml:space="preserve">, </w:t>
      </w:r>
      <w:r w:rsidR="00444F16" w:rsidRPr="00771619">
        <w:rPr>
          <w:rFonts w:cstheme="minorHAnsi"/>
          <w:bCs/>
        </w:rPr>
        <w:t>uravnoteženje prenesenim viškom/manjkom</w:t>
      </w:r>
      <w:r w:rsidR="0078268A" w:rsidRPr="00771619">
        <w:rPr>
          <w:rFonts w:cstheme="minorHAnsi"/>
          <w:bCs/>
        </w:rPr>
        <w:t xml:space="preserve">, </w:t>
      </w:r>
      <w:r w:rsidR="00D3267A" w:rsidRPr="00771619">
        <w:rPr>
          <w:rFonts w:cstheme="minorHAnsi"/>
          <w:bCs/>
        </w:rPr>
        <w:t>Račun prihoda i rashoda po ekonomskoj</w:t>
      </w:r>
      <w:r w:rsidR="0078268A" w:rsidRPr="00771619">
        <w:rPr>
          <w:rFonts w:cstheme="minorHAnsi"/>
          <w:bCs/>
        </w:rPr>
        <w:t xml:space="preserve"> klasifikaciji i prema izvorima financiranja</w:t>
      </w:r>
      <w:r w:rsidR="002167BD" w:rsidRPr="00771619">
        <w:rPr>
          <w:rFonts w:cstheme="minorHAnsi"/>
          <w:bCs/>
        </w:rPr>
        <w:t>, Izvještaj o rashodima prema funkcijskoj klasifikaciji</w:t>
      </w:r>
      <w:r w:rsidR="0078268A" w:rsidRPr="00771619">
        <w:rPr>
          <w:rFonts w:cstheme="minorHAnsi"/>
          <w:bCs/>
        </w:rPr>
        <w:t xml:space="preserve"> te</w:t>
      </w:r>
      <w:r w:rsidR="0078268A" w:rsidRPr="00771619">
        <w:rPr>
          <w:rFonts w:cstheme="minorHAnsi"/>
        </w:rPr>
        <w:t xml:space="preserve"> </w:t>
      </w:r>
      <w:r w:rsidR="0078268A" w:rsidRPr="00771619">
        <w:rPr>
          <w:rFonts w:cstheme="minorHAnsi"/>
          <w:bCs/>
        </w:rPr>
        <w:t>Račun financiranja po ekonomskoj klasifikaciji i prema izvorima financiranja.</w:t>
      </w:r>
    </w:p>
    <w:p w:rsidR="00507CAA" w:rsidRPr="00771619" w:rsidRDefault="00507CAA" w:rsidP="001F730F">
      <w:pPr>
        <w:spacing w:after="0"/>
        <w:rPr>
          <w:rFonts w:cstheme="minorHAnsi"/>
          <w:bCs/>
        </w:rPr>
      </w:pPr>
    </w:p>
    <w:p w:rsidR="00507CAA" w:rsidRPr="00771619" w:rsidRDefault="000E5BD5" w:rsidP="001F730F">
      <w:pPr>
        <w:spacing w:after="0"/>
        <w:rPr>
          <w:rFonts w:cstheme="minorHAnsi"/>
          <w:bCs/>
        </w:rPr>
      </w:pPr>
      <w:r w:rsidRPr="00771619">
        <w:rPr>
          <w:rFonts w:cstheme="minorHAnsi"/>
          <w:bCs/>
        </w:rPr>
        <w:t xml:space="preserve">Drugi dio se odnosi na Posebni dio </w:t>
      </w:r>
      <w:r w:rsidR="00321795" w:rsidRPr="00771619">
        <w:rPr>
          <w:rFonts w:cstheme="minorHAnsi"/>
          <w:bCs/>
        </w:rPr>
        <w:t xml:space="preserve">izvještaja o izvršenju financijskog plana Etnografskog muzeja Istre – Museo </w:t>
      </w:r>
      <w:proofErr w:type="spellStart"/>
      <w:r w:rsidR="00321795" w:rsidRPr="00771619">
        <w:rPr>
          <w:rFonts w:cstheme="minorHAnsi"/>
          <w:bCs/>
        </w:rPr>
        <w:t>etnografico</w:t>
      </w:r>
      <w:proofErr w:type="spellEnd"/>
      <w:r w:rsidR="00321795" w:rsidRPr="00771619">
        <w:rPr>
          <w:rFonts w:cstheme="minorHAnsi"/>
          <w:bCs/>
        </w:rPr>
        <w:t xml:space="preserve"> </w:t>
      </w:r>
      <w:proofErr w:type="spellStart"/>
      <w:r w:rsidR="00321795" w:rsidRPr="00771619">
        <w:rPr>
          <w:rFonts w:cstheme="minorHAnsi"/>
          <w:bCs/>
        </w:rPr>
        <w:t>dell'Istria</w:t>
      </w:r>
      <w:proofErr w:type="spellEnd"/>
      <w:r w:rsidR="00321795" w:rsidRPr="00771619">
        <w:rPr>
          <w:rFonts w:cstheme="minorHAnsi"/>
          <w:bCs/>
        </w:rPr>
        <w:t xml:space="preserve"> za </w:t>
      </w:r>
      <w:r w:rsidR="00D3267A" w:rsidRPr="00771619">
        <w:rPr>
          <w:rFonts w:cstheme="minorHAnsi"/>
          <w:bCs/>
        </w:rPr>
        <w:t xml:space="preserve">razdoblje od 01.01. do </w:t>
      </w:r>
      <w:r w:rsidR="005C4596" w:rsidRPr="00771619">
        <w:rPr>
          <w:rFonts w:cstheme="minorHAnsi"/>
          <w:bCs/>
        </w:rPr>
        <w:t>30.06.202</w:t>
      </w:r>
      <w:r w:rsidR="00444F16" w:rsidRPr="00771619">
        <w:rPr>
          <w:rFonts w:cstheme="minorHAnsi"/>
          <w:bCs/>
        </w:rPr>
        <w:t>5</w:t>
      </w:r>
      <w:r w:rsidR="00D3267A" w:rsidRPr="00771619">
        <w:rPr>
          <w:rFonts w:cstheme="minorHAnsi"/>
          <w:bCs/>
        </w:rPr>
        <w:t>. godine</w:t>
      </w:r>
      <w:r w:rsidR="00321795" w:rsidRPr="00771619">
        <w:rPr>
          <w:rFonts w:cstheme="minorHAnsi"/>
          <w:bCs/>
        </w:rPr>
        <w:t xml:space="preserve"> </w:t>
      </w:r>
      <w:r w:rsidRPr="00771619">
        <w:rPr>
          <w:rFonts w:cstheme="minorHAnsi"/>
          <w:bCs/>
        </w:rPr>
        <w:t xml:space="preserve">koji </w:t>
      </w:r>
      <w:r w:rsidR="00F3164C" w:rsidRPr="00771619">
        <w:rPr>
          <w:rFonts w:cstheme="minorHAnsi"/>
          <w:bCs/>
        </w:rPr>
        <w:t xml:space="preserve">iskazuje rashode </w:t>
      </w:r>
      <w:r w:rsidR="002167BD" w:rsidRPr="00771619">
        <w:rPr>
          <w:rFonts w:cstheme="minorHAnsi"/>
          <w:bCs/>
        </w:rPr>
        <w:t>raspoređen</w:t>
      </w:r>
      <w:r w:rsidR="00F3164C" w:rsidRPr="00771619">
        <w:rPr>
          <w:rFonts w:cstheme="minorHAnsi"/>
          <w:bCs/>
        </w:rPr>
        <w:t>e</w:t>
      </w:r>
      <w:r w:rsidR="002167BD" w:rsidRPr="00771619">
        <w:rPr>
          <w:rFonts w:cstheme="minorHAnsi"/>
          <w:bCs/>
        </w:rPr>
        <w:t xml:space="preserve"> po programima koji se sastoje od aktivnosti i projekata  iskazanim po izvorima financira</w:t>
      </w:r>
      <w:r w:rsidR="00F3164C" w:rsidRPr="00771619">
        <w:rPr>
          <w:rFonts w:cstheme="minorHAnsi"/>
          <w:bCs/>
        </w:rPr>
        <w:t>nja i ekonomskoj klasifikaciji.</w:t>
      </w:r>
    </w:p>
    <w:p w:rsidR="00F3164C" w:rsidRPr="00771619" w:rsidRDefault="00F3164C" w:rsidP="001F730F">
      <w:pPr>
        <w:spacing w:after="0"/>
        <w:rPr>
          <w:rFonts w:cstheme="minorHAnsi"/>
          <w:bCs/>
        </w:rPr>
      </w:pPr>
    </w:p>
    <w:p w:rsidR="00257D6E" w:rsidRPr="00771619" w:rsidRDefault="000E5BD5" w:rsidP="001F730F">
      <w:pPr>
        <w:spacing w:after="0"/>
        <w:rPr>
          <w:rFonts w:cstheme="minorHAnsi"/>
          <w:bCs/>
        </w:rPr>
      </w:pPr>
      <w:r w:rsidRPr="00771619">
        <w:rPr>
          <w:rFonts w:cstheme="minorHAnsi"/>
          <w:bCs/>
        </w:rPr>
        <w:t>Treći dio Izvještaja</w:t>
      </w:r>
      <w:r w:rsidR="007D4A9E" w:rsidRPr="00771619">
        <w:rPr>
          <w:rFonts w:cstheme="minorHAnsi"/>
          <w:bCs/>
        </w:rPr>
        <w:t xml:space="preserve"> o izvršenju financijskog plana sastoji </w:t>
      </w:r>
      <w:r w:rsidR="00321795" w:rsidRPr="00771619">
        <w:rPr>
          <w:rFonts w:cstheme="minorHAnsi"/>
          <w:bCs/>
        </w:rPr>
        <w:t xml:space="preserve">se  </w:t>
      </w:r>
      <w:r w:rsidR="007D4A9E" w:rsidRPr="00771619">
        <w:rPr>
          <w:rFonts w:cstheme="minorHAnsi"/>
          <w:bCs/>
        </w:rPr>
        <w:t>od opisa sadržaja Izvještaja o izvršenju financijskog plana, o izmjenama i dopunama financijskog plana</w:t>
      </w:r>
      <w:r w:rsidR="00D3267A" w:rsidRPr="00771619">
        <w:rPr>
          <w:rFonts w:cstheme="minorHAnsi"/>
          <w:bCs/>
        </w:rPr>
        <w:t xml:space="preserve"> u</w:t>
      </w:r>
      <w:r w:rsidR="007D4A9E" w:rsidRPr="00771619">
        <w:rPr>
          <w:rFonts w:cstheme="minorHAnsi"/>
          <w:bCs/>
        </w:rPr>
        <w:t xml:space="preserve"> </w:t>
      </w:r>
      <w:r w:rsidR="00D3267A" w:rsidRPr="00771619">
        <w:rPr>
          <w:rFonts w:cstheme="minorHAnsi"/>
          <w:bCs/>
        </w:rPr>
        <w:t xml:space="preserve">razdoblju od 01.01. do </w:t>
      </w:r>
      <w:r w:rsidR="005C4596" w:rsidRPr="00771619">
        <w:rPr>
          <w:rFonts w:cstheme="minorHAnsi"/>
          <w:bCs/>
        </w:rPr>
        <w:t>30.06.202</w:t>
      </w:r>
      <w:r w:rsidR="00444F16" w:rsidRPr="00771619">
        <w:rPr>
          <w:rFonts w:cstheme="minorHAnsi"/>
          <w:bCs/>
        </w:rPr>
        <w:t>5</w:t>
      </w:r>
      <w:r w:rsidR="005C4596" w:rsidRPr="00771619">
        <w:rPr>
          <w:rFonts w:cstheme="minorHAnsi"/>
          <w:bCs/>
        </w:rPr>
        <w:t>.</w:t>
      </w:r>
      <w:r w:rsidR="00D3267A" w:rsidRPr="00771619">
        <w:rPr>
          <w:rFonts w:cstheme="minorHAnsi"/>
          <w:bCs/>
        </w:rPr>
        <w:t xml:space="preserve"> godine </w:t>
      </w:r>
      <w:r w:rsidR="007D4A9E" w:rsidRPr="00771619">
        <w:rPr>
          <w:rFonts w:cstheme="minorHAnsi"/>
          <w:bCs/>
        </w:rPr>
        <w:t>te o</w:t>
      </w:r>
      <w:r w:rsidRPr="00771619">
        <w:rPr>
          <w:rFonts w:cstheme="minorHAnsi"/>
          <w:bCs/>
        </w:rPr>
        <w:t>brazloženj</w:t>
      </w:r>
      <w:r w:rsidR="007D4A9E" w:rsidRPr="00771619">
        <w:rPr>
          <w:rFonts w:cstheme="minorHAnsi"/>
          <w:bCs/>
        </w:rPr>
        <w:t>a</w:t>
      </w:r>
      <w:r w:rsidRPr="00771619">
        <w:rPr>
          <w:rFonts w:cstheme="minorHAnsi"/>
          <w:bCs/>
        </w:rPr>
        <w:t xml:space="preserve"> </w:t>
      </w:r>
      <w:r w:rsidR="007D4A9E" w:rsidRPr="00771619">
        <w:rPr>
          <w:rFonts w:cstheme="minorHAnsi"/>
          <w:bCs/>
        </w:rPr>
        <w:t>O</w:t>
      </w:r>
      <w:r w:rsidRPr="00771619">
        <w:rPr>
          <w:rFonts w:cstheme="minorHAnsi"/>
          <w:bCs/>
        </w:rPr>
        <w:t>pćeg</w:t>
      </w:r>
      <w:r w:rsidR="00444F16" w:rsidRPr="00771619">
        <w:rPr>
          <w:rFonts w:cstheme="minorHAnsi"/>
          <w:bCs/>
        </w:rPr>
        <w:t xml:space="preserve"> </w:t>
      </w:r>
      <w:r w:rsidRPr="00771619">
        <w:rPr>
          <w:rFonts w:cstheme="minorHAnsi"/>
          <w:bCs/>
        </w:rPr>
        <w:t xml:space="preserve">dijela </w:t>
      </w:r>
      <w:r w:rsidR="00444F16" w:rsidRPr="00771619">
        <w:rPr>
          <w:rFonts w:cstheme="minorHAnsi"/>
          <w:bCs/>
        </w:rPr>
        <w:t>polugodišnjeg i</w:t>
      </w:r>
      <w:r w:rsidRPr="00771619">
        <w:rPr>
          <w:rFonts w:cstheme="minorHAnsi"/>
          <w:bCs/>
        </w:rPr>
        <w:t>zvještaja</w:t>
      </w:r>
      <w:r w:rsidR="00C66C57" w:rsidRPr="00771619">
        <w:rPr>
          <w:rFonts w:cstheme="minorHAnsi"/>
          <w:bCs/>
        </w:rPr>
        <w:t xml:space="preserve"> o izvršenju financijskog plana.</w:t>
      </w:r>
      <w:r w:rsidR="007D4A9E" w:rsidRPr="00771619">
        <w:rPr>
          <w:rFonts w:cstheme="minorHAnsi"/>
          <w:bCs/>
        </w:rPr>
        <w:t xml:space="preserve"> </w:t>
      </w:r>
    </w:p>
    <w:p w:rsidR="00507CAA" w:rsidRPr="00771619" w:rsidRDefault="00507CAA" w:rsidP="001F730F">
      <w:pPr>
        <w:spacing w:after="0"/>
        <w:rPr>
          <w:rFonts w:cstheme="minorHAnsi"/>
          <w:bCs/>
        </w:rPr>
      </w:pPr>
    </w:p>
    <w:p w:rsidR="00ED4FAC" w:rsidRPr="00771619" w:rsidRDefault="00ED4FAC" w:rsidP="001F730F">
      <w:pPr>
        <w:spacing w:after="0"/>
        <w:rPr>
          <w:rFonts w:cstheme="minorHAnsi"/>
          <w:bCs/>
        </w:rPr>
      </w:pPr>
      <w:r w:rsidRPr="00771619">
        <w:rPr>
          <w:rFonts w:cstheme="minorHAnsi"/>
          <w:bCs/>
        </w:rPr>
        <w:t>Četvrti dio s</w:t>
      </w:r>
      <w:r w:rsidR="00444F16" w:rsidRPr="00771619">
        <w:rPr>
          <w:rFonts w:cstheme="minorHAnsi"/>
          <w:bCs/>
        </w:rPr>
        <w:t>e odnosi na posebne izvještaje</w:t>
      </w:r>
      <w:r w:rsidRPr="00771619">
        <w:rPr>
          <w:rFonts w:cstheme="minorHAnsi"/>
          <w:bCs/>
        </w:rPr>
        <w:t xml:space="preserve">: </w:t>
      </w:r>
      <w:r w:rsidR="00F3164C" w:rsidRPr="00771619">
        <w:rPr>
          <w:rFonts w:cstheme="minorHAnsi"/>
          <w:bCs/>
        </w:rPr>
        <w:t>Izvještaj o zaduživanju na domaćem i s</w:t>
      </w:r>
      <w:r w:rsidR="00444F16" w:rsidRPr="00771619">
        <w:rPr>
          <w:rFonts w:cstheme="minorHAnsi"/>
          <w:bCs/>
        </w:rPr>
        <w:t>tranom tržištu novca i kapitala i</w:t>
      </w:r>
      <w:r w:rsidR="00F3164C" w:rsidRPr="00771619">
        <w:rPr>
          <w:rFonts w:cstheme="minorHAnsi"/>
          <w:bCs/>
        </w:rPr>
        <w:t xml:space="preserve"> </w:t>
      </w:r>
      <w:r w:rsidR="00444F16" w:rsidRPr="00771619">
        <w:rPr>
          <w:rFonts w:cstheme="minorHAnsi"/>
          <w:bCs/>
        </w:rPr>
        <w:t>izvještaj o danim jamstvima i plaćanjima po protestiranim jamstvima</w:t>
      </w:r>
      <w:r w:rsidR="00E61FE3" w:rsidRPr="00771619">
        <w:rPr>
          <w:rFonts w:cstheme="minorHAnsi"/>
          <w:bCs/>
        </w:rPr>
        <w:t>.</w:t>
      </w:r>
    </w:p>
    <w:p w:rsidR="00321795" w:rsidRPr="00771619" w:rsidRDefault="00321795" w:rsidP="001F730F">
      <w:pPr>
        <w:spacing w:after="0"/>
        <w:rPr>
          <w:rFonts w:cstheme="minorHAnsi"/>
          <w:bCs/>
        </w:rPr>
      </w:pPr>
    </w:p>
    <w:p w:rsidR="0078268A" w:rsidRPr="00D46C76" w:rsidRDefault="0078268A" w:rsidP="001F730F">
      <w:pPr>
        <w:spacing w:after="0"/>
        <w:rPr>
          <w:rFonts w:ascii="Arial" w:hAnsi="Arial" w:cs="Arial"/>
          <w:bCs/>
        </w:rPr>
      </w:pPr>
    </w:p>
    <w:p w:rsidR="0078268A" w:rsidRPr="00D46C76" w:rsidRDefault="0078268A" w:rsidP="001F730F">
      <w:pPr>
        <w:spacing w:after="0"/>
        <w:rPr>
          <w:rFonts w:ascii="Arial" w:hAnsi="Arial" w:cs="Arial"/>
          <w:bCs/>
        </w:rPr>
      </w:pPr>
    </w:p>
    <w:p w:rsidR="0078268A" w:rsidRPr="00D46C76" w:rsidRDefault="0078268A" w:rsidP="001F730F">
      <w:pPr>
        <w:spacing w:after="0"/>
        <w:rPr>
          <w:rFonts w:ascii="Arial" w:hAnsi="Arial" w:cs="Arial"/>
          <w:bCs/>
        </w:rPr>
      </w:pPr>
    </w:p>
    <w:p w:rsidR="0078268A" w:rsidRPr="00D46C76" w:rsidRDefault="0078268A" w:rsidP="001F730F">
      <w:pPr>
        <w:spacing w:after="0"/>
        <w:rPr>
          <w:rFonts w:ascii="Arial" w:hAnsi="Arial" w:cs="Arial"/>
          <w:bCs/>
        </w:rPr>
      </w:pPr>
    </w:p>
    <w:p w:rsidR="0078268A" w:rsidRPr="00D46C76" w:rsidRDefault="0078268A" w:rsidP="001F730F">
      <w:pPr>
        <w:spacing w:after="0"/>
        <w:rPr>
          <w:rFonts w:ascii="Arial" w:hAnsi="Arial" w:cs="Arial"/>
          <w:bCs/>
        </w:rPr>
      </w:pPr>
    </w:p>
    <w:p w:rsidR="0078268A" w:rsidRPr="00D46C76" w:rsidRDefault="0078268A" w:rsidP="001F730F">
      <w:pPr>
        <w:spacing w:after="0"/>
        <w:rPr>
          <w:rFonts w:ascii="Arial" w:hAnsi="Arial" w:cs="Arial"/>
          <w:bCs/>
        </w:rPr>
      </w:pPr>
    </w:p>
    <w:p w:rsidR="0078268A" w:rsidRPr="00D46C76" w:rsidRDefault="0078268A" w:rsidP="001F730F">
      <w:pPr>
        <w:spacing w:after="0"/>
        <w:rPr>
          <w:rFonts w:ascii="Arial" w:hAnsi="Arial" w:cs="Arial"/>
          <w:bCs/>
        </w:rPr>
      </w:pPr>
    </w:p>
    <w:p w:rsidR="0078268A" w:rsidRPr="00D46C76" w:rsidRDefault="0078268A" w:rsidP="001F730F">
      <w:pPr>
        <w:spacing w:after="0"/>
        <w:rPr>
          <w:rFonts w:ascii="Arial" w:hAnsi="Arial" w:cs="Arial"/>
          <w:bCs/>
        </w:rPr>
      </w:pPr>
    </w:p>
    <w:p w:rsidR="0078268A" w:rsidRDefault="0078268A" w:rsidP="001F730F">
      <w:pPr>
        <w:spacing w:after="0"/>
        <w:rPr>
          <w:rFonts w:ascii="Arial" w:hAnsi="Arial" w:cs="Arial"/>
          <w:bCs/>
        </w:rPr>
      </w:pPr>
    </w:p>
    <w:p w:rsidR="00444F16" w:rsidRDefault="00444F16" w:rsidP="001F730F">
      <w:pPr>
        <w:spacing w:after="0"/>
        <w:rPr>
          <w:rFonts w:ascii="Arial" w:hAnsi="Arial" w:cs="Arial"/>
          <w:bCs/>
        </w:rPr>
      </w:pPr>
    </w:p>
    <w:p w:rsidR="00444F16" w:rsidRDefault="00444F16" w:rsidP="001F730F">
      <w:pPr>
        <w:spacing w:after="0"/>
        <w:rPr>
          <w:rFonts w:ascii="Arial" w:hAnsi="Arial" w:cs="Arial"/>
          <w:bCs/>
        </w:rPr>
      </w:pPr>
    </w:p>
    <w:p w:rsidR="00444F16" w:rsidRDefault="00444F16" w:rsidP="001F730F">
      <w:pPr>
        <w:spacing w:after="0"/>
        <w:rPr>
          <w:rFonts w:ascii="Arial" w:hAnsi="Arial" w:cs="Arial"/>
          <w:bCs/>
        </w:rPr>
      </w:pPr>
    </w:p>
    <w:p w:rsidR="00444F16" w:rsidRDefault="00444F16" w:rsidP="001F730F">
      <w:pPr>
        <w:spacing w:after="0"/>
        <w:rPr>
          <w:rFonts w:ascii="Arial" w:hAnsi="Arial" w:cs="Arial"/>
          <w:bCs/>
        </w:rPr>
      </w:pPr>
    </w:p>
    <w:p w:rsidR="00444F16" w:rsidRDefault="00444F16" w:rsidP="001F730F">
      <w:pPr>
        <w:spacing w:after="0"/>
        <w:rPr>
          <w:rFonts w:ascii="Arial" w:hAnsi="Arial" w:cs="Arial"/>
          <w:bCs/>
        </w:rPr>
      </w:pPr>
    </w:p>
    <w:p w:rsidR="00444F16" w:rsidRDefault="00444F16" w:rsidP="001F730F">
      <w:pPr>
        <w:spacing w:after="0"/>
        <w:rPr>
          <w:rFonts w:ascii="Arial" w:hAnsi="Arial" w:cs="Arial"/>
          <w:bCs/>
        </w:rPr>
      </w:pPr>
    </w:p>
    <w:p w:rsidR="00444F16" w:rsidRDefault="00444F16" w:rsidP="001F730F">
      <w:pPr>
        <w:spacing w:after="0"/>
        <w:rPr>
          <w:rFonts w:ascii="Arial" w:hAnsi="Arial" w:cs="Arial"/>
          <w:bCs/>
        </w:rPr>
      </w:pPr>
    </w:p>
    <w:p w:rsidR="00444F16" w:rsidRDefault="00444F16" w:rsidP="001F730F">
      <w:pPr>
        <w:spacing w:after="0"/>
        <w:rPr>
          <w:rFonts w:ascii="Arial" w:hAnsi="Arial" w:cs="Arial"/>
          <w:bCs/>
        </w:rPr>
      </w:pPr>
    </w:p>
    <w:p w:rsidR="00321795" w:rsidRPr="00D46C76" w:rsidRDefault="006C336D" w:rsidP="00D20BDF">
      <w:pPr>
        <w:pStyle w:val="Naslov2"/>
      </w:pPr>
      <w:bookmarkStart w:id="8" w:name="_Toc203654248"/>
      <w:r w:rsidRPr="00D46C76">
        <w:lastRenderedPageBreak/>
        <w:t>III.2</w:t>
      </w:r>
      <w:r w:rsidR="00321795" w:rsidRPr="00D46C76">
        <w:t xml:space="preserve">.  FINANCIJSKI PLAN ETNOGRAFSKOG MUZEJA ISTRE – MUSEO ETNOGRAFICO DELL'ISTRIA I NJEGOVE IZMJENE I DOPUNE </w:t>
      </w:r>
      <w:r w:rsidR="00D80D2C">
        <w:t>U RAZDOBLJU OD 01.01.-30.06.</w:t>
      </w:r>
      <w:r w:rsidR="00321795" w:rsidRPr="00D46C76">
        <w:t>202</w:t>
      </w:r>
      <w:r w:rsidR="00444F16">
        <w:t>5</w:t>
      </w:r>
      <w:r w:rsidR="00321795" w:rsidRPr="00D46C76">
        <w:t>. GODINE</w:t>
      </w:r>
      <w:bookmarkEnd w:id="8"/>
    </w:p>
    <w:p w:rsidR="000E5BD5" w:rsidRPr="00D46C76" w:rsidRDefault="000E5BD5" w:rsidP="001F730F">
      <w:pPr>
        <w:spacing w:after="0"/>
        <w:rPr>
          <w:rFonts w:ascii="Arial" w:hAnsi="Arial" w:cs="Arial"/>
          <w:bCs/>
        </w:rPr>
      </w:pPr>
    </w:p>
    <w:p w:rsidR="00400A9C" w:rsidRPr="00771619" w:rsidRDefault="00321795" w:rsidP="00D80D2C">
      <w:pPr>
        <w:spacing w:after="0"/>
        <w:rPr>
          <w:rFonts w:cstheme="minorHAnsi"/>
          <w:bCs/>
        </w:rPr>
      </w:pPr>
      <w:r w:rsidRPr="00771619">
        <w:rPr>
          <w:rFonts w:cstheme="minorHAnsi"/>
          <w:bCs/>
        </w:rPr>
        <w:t xml:space="preserve">Financijski plan Etnografskog muzeja Istre – Museo </w:t>
      </w:r>
      <w:proofErr w:type="spellStart"/>
      <w:r w:rsidRPr="00771619">
        <w:rPr>
          <w:rFonts w:cstheme="minorHAnsi"/>
          <w:bCs/>
        </w:rPr>
        <w:t>etnografico</w:t>
      </w:r>
      <w:proofErr w:type="spellEnd"/>
      <w:r w:rsidRPr="00771619">
        <w:rPr>
          <w:rFonts w:cstheme="minorHAnsi"/>
          <w:bCs/>
        </w:rPr>
        <w:t xml:space="preserve"> </w:t>
      </w:r>
      <w:proofErr w:type="spellStart"/>
      <w:r w:rsidRPr="00771619">
        <w:rPr>
          <w:rFonts w:cstheme="minorHAnsi"/>
          <w:bCs/>
        </w:rPr>
        <w:t>dell'Istria</w:t>
      </w:r>
      <w:proofErr w:type="spellEnd"/>
      <w:r w:rsidRPr="00771619">
        <w:rPr>
          <w:rFonts w:cstheme="minorHAnsi"/>
          <w:bCs/>
        </w:rPr>
        <w:t xml:space="preserve"> za 202</w:t>
      </w:r>
      <w:r w:rsidR="00444F16" w:rsidRPr="00771619">
        <w:rPr>
          <w:rFonts w:cstheme="minorHAnsi"/>
          <w:bCs/>
        </w:rPr>
        <w:t>5</w:t>
      </w:r>
      <w:r w:rsidRPr="00771619">
        <w:rPr>
          <w:rFonts w:cstheme="minorHAnsi"/>
          <w:bCs/>
        </w:rPr>
        <w:t>. godinu sa projekcijama za 202</w:t>
      </w:r>
      <w:r w:rsidR="00444F16" w:rsidRPr="00771619">
        <w:rPr>
          <w:rFonts w:cstheme="minorHAnsi"/>
          <w:bCs/>
        </w:rPr>
        <w:t>6</w:t>
      </w:r>
      <w:r w:rsidRPr="00771619">
        <w:rPr>
          <w:rFonts w:cstheme="minorHAnsi"/>
          <w:bCs/>
        </w:rPr>
        <w:t>. i 202</w:t>
      </w:r>
      <w:r w:rsidR="00444F16" w:rsidRPr="00771619">
        <w:rPr>
          <w:rFonts w:cstheme="minorHAnsi"/>
          <w:bCs/>
        </w:rPr>
        <w:t>7</w:t>
      </w:r>
      <w:r w:rsidRPr="00771619">
        <w:rPr>
          <w:rFonts w:cstheme="minorHAnsi"/>
          <w:bCs/>
        </w:rPr>
        <w:t xml:space="preserve">. godinu donesen je od strane Upravnog vijeća Etnografskog muzeja Istre – Museo </w:t>
      </w:r>
      <w:proofErr w:type="spellStart"/>
      <w:r w:rsidRPr="00771619">
        <w:rPr>
          <w:rFonts w:cstheme="minorHAnsi"/>
          <w:bCs/>
        </w:rPr>
        <w:t>etnografico</w:t>
      </w:r>
      <w:proofErr w:type="spellEnd"/>
      <w:r w:rsidRPr="00771619">
        <w:rPr>
          <w:rFonts w:cstheme="minorHAnsi"/>
          <w:bCs/>
        </w:rPr>
        <w:t xml:space="preserve"> </w:t>
      </w:r>
      <w:proofErr w:type="spellStart"/>
      <w:r w:rsidRPr="00771619">
        <w:rPr>
          <w:rFonts w:cstheme="minorHAnsi"/>
          <w:bCs/>
        </w:rPr>
        <w:t>dell'Istria</w:t>
      </w:r>
      <w:proofErr w:type="spellEnd"/>
      <w:r w:rsidRPr="00771619">
        <w:rPr>
          <w:rFonts w:cstheme="minorHAnsi"/>
          <w:bCs/>
        </w:rPr>
        <w:t xml:space="preserve"> dana </w:t>
      </w:r>
      <w:r w:rsidR="00444F16" w:rsidRPr="00771619">
        <w:rPr>
          <w:rFonts w:cstheme="minorHAnsi"/>
          <w:bCs/>
        </w:rPr>
        <w:t>30.10.2024.</w:t>
      </w:r>
      <w:r w:rsidRPr="00771619">
        <w:rPr>
          <w:rFonts w:cstheme="minorHAnsi"/>
          <w:bCs/>
        </w:rPr>
        <w:t xml:space="preserve"> godine,</w:t>
      </w:r>
      <w:r w:rsidRPr="00771619">
        <w:rPr>
          <w:rFonts w:cstheme="minorHAnsi"/>
        </w:rPr>
        <w:t xml:space="preserve"> </w:t>
      </w:r>
      <w:r w:rsidR="00444F16" w:rsidRPr="00771619">
        <w:rPr>
          <w:rFonts w:cstheme="minorHAnsi"/>
        </w:rPr>
        <w:t>KLASA: 02</w:t>
      </w:r>
      <w:r w:rsidR="00576485" w:rsidRPr="00771619">
        <w:rPr>
          <w:rFonts w:cstheme="minorHAnsi"/>
        </w:rPr>
        <w:t>5</w:t>
      </w:r>
      <w:r w:rsidR="00444F16" w:rsidRPr="00771619">
        <w:rPr>
          <w:rFonts w:cstheme="minorHAnsi"/>
        </w:rPr>
        <w:t>-04/24</w:t>
      </w:r>
      <w:r w:rsidR="00576485" w:rsidRPr="00771619">
        <w:rPr>
          <w:rFonts w:cstheme="minorHAnsi"/>
        </w:rPr>
        <w:t xml:space="preserve">-01/03, </w:t>
      </w:r>
      <w:r w:rsidR="00576485" w:rsidRPr="00771619">
        <w:rPr>
          <w:rFonts w:cstheme="minorHAnsi"/>
          <w:bCs/>
        </w:rPr>
        <w:t>UBROJ: 2163-59/2-24-1.</w:t>
      </w:r>
      <w:r w:rsidR="00576485" w:rsidRPr="00771619">
        <w:rPr>
          <w:rFonts w:cstheme="minorHAnsi"/>
          <w:bCs/>
        </w:rPr>
        <w:cr/>
      </w:r>
      <w:r w:rsidRPr="00771619">
        <w:rPr>
          <w:rFonts w:cstheme="minorHAnsi"/>
          <w:bCs/>
        </w:rPr>
        <w:t xml:space="preserve">Iznos planiranih prihoda i rashoda </w:t>
      </w:r>
      <w:r w:rsidR="00C66C57" w:rsidRPr="00771619">
        <w:rPr>
          <w:rFonts w:cstheme="minorHAnsi"/>
          <w:bCs/>
        </w:rPr>
        <w:t>za 202</w:t>
      </w:r>
      <w:r w:rsidR="00576485" w:rsidRPr="00771619">
        <w:rPr>
          <w:rFonts w:cstheme="minorHAnsi"/>
          <w:bCs/>
        </w:rPr>
        <w:t>5</w:t>
      </w:r>
      <w:r w:rsidR="00C66C57" w:rsidRPr="00771619">
        <w:rPr>
          <w:rFonts w:cstheme="minorHAnsi"/>
          <w:bCs/>
        </w:rPr>
        <w:t xml:space="preserve">. godinu iznosio je </w:t>
      </w:r>
      <w:r w:rsidR="00576485" w:rsidRPr="00771619">
        <w:rPr>
          <w:rFonts w:cstheme="minorHAnsi"/>
        </w:rPr>
        <w:t>702.140.00</w:t>
      </w:r>
      <w:r w:rsidR="0039442A" w:rsidRPr="00771619">
        <w:rPr>
          <w:rFonts w:cstheme="minorHAnsi"/>
        </w:rPr>
        <w:t xml:space="preserve"> </w:t>
      </w:r>
      <w:r w:rsidR="004C0F66" w:rsidRPr="00771619">
        <w:rPr>
          <w:rFonts w:cstheme="minorHAnsi"/>
          <w:bCs/>
        </w:rPr>
        <w:t>eur</w:t>
      </w:r>
      <w:r w:rsidR="00F3164C" w:rsidRPr="00771619">
        <w:rPr>
          <w:rFonts w:cstheme="minorHAnsi"/>
          <w:bCs/>
        </w:rPr>
        <w:t>a</w:t>
      </w:r>
      <w:r w:rsidR="00576485" w:rsidRPr="00771619">
        <w:rPr>
          <w:rFonts w:cstheme="minorHAnsi"/>
          <w:bCs/>
        </w:rPr>
        <w:t>.</w:t>
      </w:r>
    </w:p>
    <w:p w:rsidR="00312317" w:rsidRPr="00771619" w:rsidRDefault="00312317" w:rsidP="001F730F">
      <w:pPr>
        <w:spacing w:after="0"/>
        <w:rPr>
          <w:rFonts w:cstheme="minorHAnsi"/>
          <w:b/>
          <w:bCs/>
        </w:rPr>
      </w:pPr>
    </w:p>
    <w:p w:rsidR="00C66C57" w:rsidRPr="00771619" w:rsidRDefault="00C66C57" w:rsidP="001F730F">
      <w:pPr>
        <w:spacing w:after="0"/>
        <w:rPr>
          <w:rFonts w:cstheme="minorHAnsi"/>
          <w:bCs/>
        </w:rPr>
      </w:pPr>
    </w:p>
    <w:p w:rsidR="00507CAA" w:rsidRPr="00771619" w:rsidRDefault="00687D07" w:rsidP="00D80D2C">
      <w:pPr>
        <w:spacing w:after="0"/>
        <w:rPr>
          <w:rFonts w:cstheme="minorHAnsi"/>
          <w:bCs/>
        </w:rPr>
      </w:pPr>
      <w:r w:rsidRPr="00771619">
        <w:rPr>
          <w:rFonts w:cstheme="minorHAnsi"/>
          <w:bCs/>
        </w:rPr>
        <w:t xml:space="preserve">Prve Izmjene i dopune Financijskog plana Etnografskog muzeja Istre – Museo </w:t>
      </w:r>
      <w:proofErr w:type="spellStart"/>
      <w:r w:rsidRPr="00771619">
        <w:rPr>
          <w:rFonts w:cstheme="minorHAnsi"/>
          <w:bCs/>
        </w:rPr>
        <w:t>etnografico</w:t>
      </w:r>
      <w:proofErr w:type="spellEnd"/>
      <w:r w:rsidRPr="00771619">
        <w:rPr>
          <w:rFonts w:cstheme="minorHAnsi"/>
          <w:bCs/>
        </w:rPr>
        <w:t xml:space="preserve"> </w:t>
      </w:r>
      <w:proofErr w:type="spellStart"/>
      <w:r w:rsidRPr="00771619">
        <w:rPr>
          <w:rFonts w:cstheme="minorHAnsi"/>
          <w:bCs/>
        </w:rPr>
        <w:t>dell'Istria</w:t>
      </w:r>
      <w:proofErr w:type="spellEnd"/>
      <w:r w:rsidRPr="00771619">
        <w:rPr>
          <w:rFonts w:cstheme="minorHAnsi"/>
          <w:bCs/>
        </w:rPr>
        <w:t xml:space="preserve"> za 202</w:t>
      </w:r>
      <w:r w:rsidR="00576485" w:rsidRPr="00771619">
        <w:rPr>
          <w:rFonts w:cstheme="minorHAnsi"/>
          <w:bCs/>
        </w:rPr>
        <w:t>5</w:t>
      </w:r>
      <w:r w:rsidRPr="00771619">
        <w:rPr>
          <w:rFonts w:cstheme="minorHAnsi"/>
          <w:bCs/>
        </w:rPr>
        <w:t xml:space="preserve">. godinu donesene su od strane Upravnog vijeća Etnografskog muzeja Istre – Museo </w:t>
      </w:r>
      <w:proofErr w:type="spellStart"/>
      <w:r w:rsidRPr="00771619">
        <w:rPr>
          <w:rFonts w:cstheme="minorHAnsi"/>
          <w:bCs/>
        </w:rPr>
        <w:t>etnografico</w:t>
      </w:r>
      <w:proofErr w:type="spellEnd"/>
      <w:r w:rsidRPr="00771619">
        <w:rPr>
          <w:rFonts w:cstheme="minorHAnsi"/>
          <w:bCs/>
        </w:rPr>
        <w:t xml:space="preserve"> </w:t>
      </w:r>
      <w:proofErr w:type="spellStart"/>
      <w:r w:rsidRPr="00771619">
        <w:rPr>
          <w:rFonts w:cstheme="minorHAnsi"/>
          <w:bCs/>
        </w:rPr>
        <w:t>dell'Istria</w:t>
      </w:r>
      <w:proofErr w:type="spellEnd"/>
      <w:r w:rsidRPr="00771619">
        <w:rPr>
          <w:rFonts w:cstheme="minorHAnsi"/>
          <w:bCs/>
        </w:rPr>
        <w:t xml:space="preserve"> dana </w:t>
      </w:r>
      <w:r w:rsidR="008103B8">
        <w:rPr>
          <w:rFonts w:cstheme="minorHAnsi"/>
          <w:bCs/>
        </w:rPr>
        <w:t>12.03.2025.</w:t>
      </w:r>
      <w:r w:rsidRPr="00771619">
        <w:rPr>
          <w:rFonts w:cstheme="minorHAnsi"/>
          <w:bCs/>
        </w:rPr>
        <w:t xml:space="preserve">, </w:t>
      </w:r>
      <w:r w:rsidR="008A24C5" w:rsidRPr="00771619">
        <w:rPr>
          <w:rFonts w:cstheme="minorHAnsi"/>
          <w:bCs/>
        </w:rPr>
        <w:t>KLASA: 025-04/2</w:t>
      </w:r>
      <w:r w:rsidR="008103B8">
        <w:rPr>
          <w:rFonts w:cstheme="minorHAnsi"/>
          <w:bCs/>
        </w:rPr>
        <w:t>5</w:t>
      </w:r>
      <w:r w:rsidR="008A24C5" w:rsidRPr="00771619">
        <w:rPr>
          <w:rFonts w:cstheme="minorHAnsi"/>
          <w:bCs/>
        </w:rPr>
        <w:t>-01/04, UBROJ: 2163-59/2-25-3.</w:t>
      </w:r>
      <w:r w:rsidR="0039442A" w:rsidRPr="00771619">
        <w:rPr>
          <w:rFonts w:cstheme="minorHAnsi"/>
          <w:bCs/>
        </w:rPr>
        <w:t>, na snagu su stupile prvog  dana nakon objave Izmjena i dopuna Proračuna Istarske županije u „Službenim novinama Istarske županije“</w:t>
      </w:r>
      <w:r w:rsidR="000D6CBB" w:rsidRPr="00771619">
        <w:rPr>
          <w:rFonts w:cstheme="minorHAnsi"/>
          <w:bCs/>
        </w:rPr>
        <w:t xml:space="preserve">. </w:t>
      </w:r>
      <w:r w:rsidRPr="00771619">
        <w:rPr>
          <w:rFonts w:cstheme="minorHAnsi"/>
          <w:bCs/>
        </w:rPr>
        <w:t>Iznos planiranih prihoda i rashoda za 202</w:t>
      </w:r>
      <w:r w:rsidR="008A24C5" w:rsidRPr="00771619">
        <w:rPr>
          <w:rFonts w:cstheme="minorHAnsi"/>
          <w:bCs/>
        </w:rPr>
        <w:t>5</w:t>
      </w:r>
      <w:r w:rsidRPr="00771619">
        <w:rPr>
          <w:rFonts w:cstheme="minorHAnsi"/>
          <w:bCs/>
        </w:rPr>
        <w:t>. godinu</w:t>
      </w:r>
      <w:r w:rsidR="008A24C5" w:rsidRPr="00771619">
        <w:rPr>
          <w:rFonts w:cstheme="minorHAnsi"/>
          <w:bCs/>
        </w:rPr>
        <w:t xml:space="preserve"> temeljem ovih izmjena </w:t>
      </w:r>
      <w:r w:rsidRPr="00771619">
        <w:rPr>
          <w:rFonts w:cstheme="minorHAnsi"/>
          <w:bCs/>
        </w:rPr>
        <w:t>iznosi</w:t>
      </w:r>
      <w:r w:rsidR="00BE785A" w:rsidRPr="00771619">
        <w:rPr>
          <w:rFonts w:cstheme="minorHAnsi"/>
          <w:bCs/>
        </w:rPr>
        <w:t xml:space="preserve"> </w:t>
      </w:r>
      <w:r w:rsidR="008A24C5" w:rsidRPr="00771619">
        <w:rPr>
          <w:rFonts w:cstheme="minorHAnsi"/>
          <w:bCs/>
        </w:rPr>
        <w:t>639.720,37</w:t>
      </w:r>
      <w:r w:rsidR="00BE785A" w:rsidRPr="00771619">
        <w:rPr>
          <w:rFonts w:cstheme="minorHAnsi"/>
          <w:bCs/>
        </w:rPr>
        <w:t xml:space="preserve"> eur</w:t>
      </w:r>
      <w:r w:rsidR="00F3164C" w:rsidRPr="00771619">
        <w:rPr>
          <w:rFonts w:cstheme="minorHAnsi"/>
          <w:bCs/>
        </w:rPr>
        <w:t>a</w:t>
      </w:r>
      <w:r w:rsidR="00D80D2C" w:rsidRPr="00771619">
        <w:rPr>
          <w:rFonts w:cstheme="minorHAnsi"/>
          <w:bCs/>
        </w:rPr>
        <w:t>.</w:t>
      </w:r>
    </w:p>
    <w:p w:rsidR="008A24C5" w:rsidRPr="00771619" w:rsidRDefault="008A24C5" w:rsidP="008A24C5">
      <w:pPr>
        <w:spacing w:after="0"/>
        <w:rPr>
          <w:rFonts w:cstheme="minorHAnsi"/>
          <w:noProof/>
          <w:lang w:eastAsia="hr-HR"/>
        </w:rPr>
      </w:pPr>
      <w:r w:rsidRPr="00771619">
        <w:rPr>
          <w:rFonts w:cstheme="minorHAnsi"/>
          <w:noProof/>
          <w:lang w:eastAsia="hr-HR"/>
        </w:rPr>
        <w:t>Sažetak prvih Izmjena i dopuna Financijskog plana Etnografskog muzeja Istre – Museo etnografico dell'Istria za 2025. godinu prikazuje plan prihoda u iznosu od 587.651,40 EUR, rashode u iznosu od 639.720,37 EUR te plan donosa viška u iznosu od 52.068,97 EUR.</w:t>
      </w:r>
    </w:p>
    <w:p w:rsidR="008A24C5" w:rsidRPr="00771619" w:rsidRDefault="008A24C5" w:rsidP="008A24C5">
      <w:pPr>
        <w:spacing w:after="0"/>
        <w:rPr>
          <w:rFonts w:cstheme="minorHAnsi"/>
          <w:noProof/>
          <w:lang w:eastAsia="hr-HR"/>
        </w:rPr>
      </w:pPr>
      <w:r w:rsidRPr="00771619">
        <w:rPr>
          <w:rFonts w:cstheme="minorHAnsi"/>
          <w:noProof/>
          <w:lang w:eastAsia="hr-HR"/>
        </w:rPr>
        <w:t xml:space="preserve">U odnosu na izvorni plan 2025. prihodi bilježe smanjenje u iznosu od 83.848,60 EUR, ukupni rashodi su smanjeni za 62.419,63 EUR, a donos viška iz prethodne godine je povećan za 21.428,97 EUR. Smanjenje </w:t>
      </w:r>
      <w:r w:rsidR="001B78EA" w:rsidRPr="00771619">
        <w:rPr>
          <w:rFonts w:cstheme="minorHAnsi"/>
          <w:noProof/>
          <w:lang w:eastAsia="hr-HR"/>
        </w:rPr>
        <w:t>plana se prvenstveno odnosi na ažuriranje stvarno ugovorenih sredstva po ugovorima. Sa Ministarstvom kulture i medija za projekt uređenje dijela potkrovlja Kaštela od planiranih 120.000,00 EUR iz ovog izvora nisu ostvarena sredstva ;</w:t>
      </w:r>
    </w:p>
    <w:p w:rsidR="008A24C5" w:rsidRPr="00771619" w:rsidRDefault="008A24C5" w:rsidP="008A24C5">
      <w:pPr>
        <w:spacing w:after="0"/>
        <w:rPr>
          <w:rFonts w:cstheme="minorHAnsi"/>
          <w:noProof/>
          <w:lang w:eastAsia="hr-HR"/>
        </w:rPr>
      </w:pPr>
    </w:p>
    <w:p w:rsidR="000E5BD5" w:rsidRPr="00771619" w:rsidRDefault="00D80D2C" w:rsidP="008A24C5">
      <w:pPr>
        <w:spacing w:after="0"/>
        <w:rPr>
          <w:rFonts w:cstheme="minorHAnsi"/>
          <w:bCs/>
        </w:rPr>
      </w:pPr>
      <w:r w:rsidRPr="00771619">
        <w:rPr>
          <w:rFonts w:cstheme="minorHAnsi"/>
          <w:bCs/>
        </w:rPr>
        <w:t xml:space="preserve">Financijski plan i sve njegove </w:t>
      </w:r>
      <w:r w:rsidR="00D21F36" w:rsidRPr="00771619">
        <w:rPr>
          <w:rFonts w:cstheme="minorHAnsi"/>
          <w:bCs/>
        </w:rPr>
        <w:t>izmjene i dopune objavljene su na web stranici muzeja.</w:t>
      </w:r>
    </w:p>
    <w:p w:rsidR="000E5BD5" w:rsidRPr="00771619" w:rsidRDefault="000E5BD5" w:rsidP="001F730F">
      <w:pPr>
        <w:spacing w:after="0"/>
        <w:rPr>
          <w:rFonts w:cstheme="minorHAnsi"/>
          <w:bCs/>
        </w:rPr>
      </w:pPr>
    </w:p>
    <w:p w:rsidR="00E00160" w:rsidRDefault="00E00160" w:rsidP="001F730F">
      <w:pPr>
        <w:spacing w:after="0"/>
        <w:rPr>
          <w:rFonts w:cstheme="minorHAnsi"/>
          <w:bCs/>
        </w:rPr>
      </w:pPr>
    </w:p>
    <w:p w:rsidR="003F47C3" w:rsidRDefault="003F47C3" w:rsidP="001F730F">
      <w:pPr>
        <w:spacing w:after="0"/>
        <w:rPr>
          <w:rFonts w:cstheme="minorHAnsi"/>
          <w:bCs/>
        </w:rPr>
      </w:pPr>
    </w:p>
    <w:p w:rsidR="003F47C3" w:rsidRDefault="003F47C3" w:rsidP="001F730F">
      <w:pPr>
        <w:spacing w:after="0"/>
        <w:rPr>
          <w:rFonts w:cstheme="minorHAnsi"/>
          <w:bCs/>
        </w:rPr>
      </w:pPr>
    </w:p>
    <w:p w:rsidR="003F47C3" w:rsidRDefault="003F47C3" w:rsidP="001F730F">
      <w:pPr>
        <w:spacing w:after="0"/>
        <w:rPr>
          <w:rFonts w:cstheme="minorHAnsi"/>
          <w:bCs/>
        </w:rPr>
      </w:pPr>
    </w:p>
    <w:p w:rsidR="00BE785A" w:rsidRDefault="00BE785A" w:rsidP="001F730F">
      <w:pPr>
        <w:spacing w:after="0"/>
        <w:rPr>
          <w:rFonts w:cstheme="minorHAnsi"/>
          <w:bCs/>
        </w:rPr>
      </w:pPr>
    </w:p>
    <w:p w:rsidR="00BE785A" w:rsidRDefault="00BE785A" w:rsidP="001F730F">
      <w:pPr>
        <w:spacing w:after="0"/>
        <w:rPr>
          <w:rFonts w:cstheme="minorHAnsi"/>
          <w:bCs/>
        </w:rPr>
      </w:pPr>
    </w:p>
    <w:p w:rsidR="00BE785A" w:rsidRDefault="00BE785A" w:rsidP="001F730F">
      <w:pPr>
        <w:spacing w:after="0"/>
        <w:rPr>
          <w:rFonts w:cstheme="minorHAnsi"/>
          <w:bCs/>
        </w:rPr>
      </w:pPr>
    </w:p>
    <w:p w:rsidR="00BE785A" w:rsidRDefault="00BE785A" w:rsidP="001F730F">
      <w:pPr>
        <w:spacing w:after="0"/>
        <w:rPr>
          <w:rFonts w:cstheme="minorHAnsi"/>
          <w:bCs/>
        </w:rPr>
      </w:pPr>
    </w:p>
    <w:p w:rsidR="00BE785A" w:rsidRDefault="00BE785A" w:rsidP="001F730F">
      <w:pPr>
        <w:spacing w:after="0"/>
        <w:rPr>
          <w:rFonts w:cstheme="minorHAnsi"/>
          <w:bCs/>
        </w:rPr>
      </w:pPr>
    </w:p>
    <w:p w:rsidR="00496729" w:rsidRDefault="00496729" w:rsidP="001F730F">
      <w:pPr>
        <w:spacing w:after="0"/>
        <w:rPr>
          <w:rFonts w:cstheme="minorHAnsi"/>
          <w:bCs/>
        </w:rPr>
      </w:pPr>
    </w:p>
    <w:p w:rsidR="00496729" w:rsidRDefault="00496729" w:rsidP="001F730F">
      <w:pPr>
        <w:spacing w:after="0"/>
        <w:rPr>
          <w:rFonts w:cstheme="minorHAnsi"/>
          <w:bCs/>
        </w:rPr>
      </w:pPr>
    </w:p>
    <w:p w:rsidR="00496729" w:rsidRDefault="00496729" w:rsidP="001F730F">
      <w:pPr>
        <w:spacing w:after="0"/>
        <w:rPr>
          <w:rFonts w:cstheme="minorHAnsi"/>
          <w:bCs/>
        </w:rPr>
      </w:pPr>
    </w:p>
    <w:p w:rsidR="00496729" w:rsidRDefault="00496729" w:rsidP="001F730F">
      <w:pPr>
        <w:spacing w:after="0"/>
        <w:rPr>
          <w:rFonts w:cstheme="minorHAnsi"/>
          <w:bCs/>
        </w:rPr>
      </w:pPr>
    </w:p>
    <w:p w:rsidR="00496729" w:rsidRDefault="00496729" w:rsidP="001F730F">
      <w:pPr>
        <w:spacing w:after="0"/>
        <w:rPr>
          <w:rFonts w:cstheme="minorHAnsi"/>
          <w:bCs/>
        </w:rPr>
      </w:pPr>
    </w:p>
    <w:p w:rsidR="00496729" w:rsidRDefault="00496729" w:rsidP="001F730F">
      <w:pPr>
        <w:spacing w:after="0"/>
        <w:rPr>
          <w:rFonts w:cstheme="minorHAnsi"/>
          <w:bCs/>
        </w:rPr>
      </w:pPr>
    </w:p>
    <w:p w:rsidR="00496729" w:rsidRDefault="00496729" w:rsidP="001F730F">
      <w:pPr>
        <w:spacing w:after="0"/>
        <w:rPr>
          <w:rFonts w:cstheme="minorHAnsi"/>
          <w:bCs/>
        </w:rPr>
      </w:pPr>
    </w:p>
    <w:p w:rsidR="006A29CE" w:rsidRDefault="006A29CE" w:rsidP="001F730F">
      <w:pPr>
        <w:spacing w:after="0"/>
        <w:rPr>
          <w:rFonts w:cstheme="minorHAnsi"/>
          <w:bCs/>
        </w:rPr>
      </w:pPr>
    </w:p>
    <w:p w:rsidR="001B78EA" w:rsidRDefault="001B78EA" w:rsidP="001F730F">
      <w:pPr>
        <w:spacing w:after="0"/>
        <w:rPr>
          <w:rFonts w:cstheme="minorHAnsi"/>
          <w:bCs/>
        </w:rPr>
      </w:pPr>
    </w:p>
    <w:p w:rsidR="001F730F" w:rsidRDefault="001F730F" w:rsidP="00D20BDF">
      <w:pPr>
        <w:pStyle w:val="Naslov2"/>
      </w:pPr>
      <w:bookmarkStart w:id="9" w:name="_Toc203654249"/>
      <w:r w:rsidRPr="00D20BDF">
        <w:lastRenderedPageBreak/>
        <w:t>III.</w:t>
      </w:r>
      <w:r w:rsidR="00D21F36" w:rsidRPr="00D20BDF">
        <w:t>3</w:t>
      </w:r>
      <w:r w:rsidRPr="00D20BDF">
        <w:t xml:space="preserve">. OBRAZLOŽENJE OPĆEG DIJELA </w:t>
      </w:r>
      <w:r w:rsidR="00D80D2C" w:rsidRPr="00D20BDF">
        <w:t xml:space="preserve">POLUGODIŠNJEG </w:t>
      </w:r>
      <w:r w:rsidRPr="00D20BDF">
        <w:t>IZVJEŠTAJA O IZVRŠENJU FINANCIJSKOG PLANA ETNOGRAFSKOG MUZEJA ISTRE – MUSEO ETNOGRAFICO DELL'ISTRIA</w:t>
      </w:r>
      <w:r w:rsidR="00257D6E" w:rsidRPr="00D20BDF">
        <w:t xml:space="preserve"> ZA 202</w:t>
      </w:r>
      <w:r w:rsidR="001B78EA">
        <w:t>5</w:t>
      </w:r>
      <w:r w:rsidR="00257D6E" w:rsidRPr="00D20BDF">
        <w:t>. GODINU</w:t>
      </w:r>
      <w:bookmarkEnd w:id="9"/>
    </w:p>
    <w:p w:rsidR="0029247E" w:rsidRDefault="0029247E" w:rsidP="00C65C76">
      <w:pPr>
        <w:spacing w:after="0"/>
      </w:pPr>
    </w:p>
    <w:p w:rsidR="0059007D" w:rsidRPr="00771619" w:rsidRDefault="0059007D" w:rsidP="00C65C76">
      <w:pPr>
        <w:spacing w:after="0"/>
        <w:rPr>
          <w:rFonts w:cstheme="minorHAnsi"/>
          <w:bCs/>
        </w:rPr>
      </w:pPr>
      <w:r w:rsidRPr="00771619">
        <w:rPr>
          <w:rFonts w:cstheme="minorHAnsi"/>
          <w:bCs/>
        </w:rPr>
        <w:t xml:space="preserve">Opći dio </w:t>
      </w:r>
      <w:r w:rsidR="00D80D2C" w:rsidRPr="00771619">
        <w:rPr>
          <w:rFonts w:cstheme="minorHAnsi"/>
          <w:bCs/>
        </w:rPr>
        <w:t>Polug</w:t>
      </w:r>
      <w:r w:rsidRPr="00771619">
        <w:rPr>
          <w:rFonts w:cstheme="minorHAnsi"/>
          <w:bCs/>
        </w:rPr>
        <w:t xml:space="preserve">odišnjeg izvještaja o izvršenju Financijskog plana Etnografskog muzeja Istre / Museo </w:t>
      </w:r>
      <w:proofErr w:type="spellStart"/>
      <w:r w:rsidRPr="00771619">
        <w:rPr>
          <w:rFonts w:cstheme="minorHAnsi"/>
          <w:bCs/>
        </w:rPr>
        <w:t>etnografico</w:t>
      </w:r>
      <w:proofErr w:type="spellEnd"/>
      <w:r w:rsidRPr="00771619">
        <w:rPr>
          <w:rFonts w:cstheme="minorHAnsi"/>
          <w:bCs/>
        </w:rPr>
        <w:t xml:space="preserve"> </w:t>
      </w:r>
      <w:proofErr w:type="spellStart"/>
      <w:r w:rsidRPr="00771619">
        <w:rPr>
          <w:rFonts w:cstheme="minorHAnsi"/>
          <w:bCs/>
        </w:rPr>
        <w:t>dell'Istria</w:t>
      </w:r>
      <w:proofErr w:type="spellEnd"/>
      <w:r w:rsidRPr="00771619">
        <w:rPr>
          <w:rFonts w:cstheme="minorHAnsi"/>
          <w:bCs/>
        </w:rPr>
        <w:t xml:space="preserve"> za 202</w:t>
      </w:r>
      <w:r w:rsidR="001B78EA" w:rsidRPr="00771619">
        <w:rPr>
          <w:rFonts w:cstheme="minorHAnsi"/>
          <w:bCs/>
        </w:rPr>
        <w:t>5</w:t>
      </w:r>
      <w:r w:rsidRPr="00771619">
        <w:rPr>
          <w:rFonts w:cstheme="minorHAnsi"/>
          <w:bCs/>
        </w:rPr>
        <w:t xml:space="preserve">. godinu sadrži: </w:t>
      </w:r>
    </w:p>
    <w:p w:rsidR="0059007D" w:rsidRPr="00771619" w:rsidRDefault="0059007D" w:rsidP="0059007D">
      <w:pPr>
        <w:pStyle w:val="Odlomakpopisa"/>
        <w:numPr>
          <w:ilvl w:val="0"/>
          <w:numId w:val="6"/>
        </w:numPr>
        <w:spacing w:after="0"/>
        <w:rPr>
          <w:rFonts w:cstheme="minorHAnsi"/>
          <w:bCs/>
        </w:rPr>
      </w:pPr>
      <w:r w:rsidRPr="00771619">
        <w:rPr>
          <w:rFonts w:cstheme="minorHAnsi"/>
          <w:bCs/>
        </w:rPr>
        <w:t xml:space="preserve">Sažetak </w:t>
      </w:r>
      <w:r w:rsidR="00E50E38" w:rsidRPr="00771619">
        <w:rPr>
          <w:rFonts w:cstheme="minorHAnsi"/>
          <w:bCs/>
        </w:rPr>
        <w:t>R</w:t>
      </w:r>
      <w:r w:rsidRPr="00771619">
        <w:rPr>
          <w:rFonts w:cstheme="minorHAnsi"/>
          <w:bCs/>
        </w:rPr>
        <w:t xml:space="preserve">ačuna prihoda i rashoda i </w:t>
      </w:r>
      <w:r w:rsidR="00E50E38" w:rsidRPr="00771619">
        <w:rPr>
          <w:rFonts w:cstheme="minorHAnsi"/>
          <w:bCs/>
        </w:rPr>
        <w:t>R</w:t>
      </w:r>
      <w:r w:rsidRPr="00771619">
        <w:rPr>
          <w:rFonts w:cstheme="minorHAnsi"/>
          <w:bCs/>
        </w:rPr>
        <w:t>ačuna financiranja</w:t>
      </w:r>
      <w:r w:rsidR="00F3164C" w:rsidRPr="00771619">
        <w:rPr>
          <w:rFonts w:cstheme="minorHAnsi"/>
          <w:bCs/>
        </w:rPr>
        <w:t>, preneseni višak/manjak</w:t>
      </w:r>
    </w:p>
    <w:p w:rsidR="0059007D" w:rsidRPr="00771619" w:rsidRDefault="0059007D" w:rsidP="0059007D">
      <w:pPr>
        <w:pStyle w:val="Odlomakpopisa"/>
        <w:numPr>
          <w:ilvl w:val="0"/>
          <w:numId w:val="6"/>
        </w:numPr>
        <w:spacing w:after="0"/>
        <w:rPr>
          <w:rFonts w:cstheme="minorHAnsi"/>
          <w:bCs/>
        </w:rPr>
      </w:pPr>
      <w:r w:rsidRPr="00771619">
        <w:rPr>
          <w:rFonts w:cstheme="minorHAnsi"/>
          <w:bCs/>
        </w:rPr>
        <w:t xml:space="preserve">Račun prihoda i rashoda prema ekonomskoj klasifikaciji </w:t>
      </w:r>
      <w:r w:rsidR="00C342FE" w:rsidRPr="00771619">
        <w:rPr>
          <w:rFonts w:cstheme="minorHAnsi"/>
          <w:bCs/>
        </w:rPr>
        <w:t>–</w:t>
      </w:r>
      <w:r w:rsidRPr="00771619">
        <w:rPr>
          <w:rFonts w:cstheme="minorHAnsi"/>
          <w:bCs/>
        </w:rPr>
        <w:t xml:space="preserve"> ostvarenje </w:t>
      </w:r>
      <w:r w:rsidR="00E50E38" w:rsidRPr="00771619">
        <w:rPr>
          <w:rFonts w:cstheme="minorHAnsi"/>
          <w:bCs/>
        </w:rPr>
        <w:t>za razdoblje od 01.01.202</w:t>
      </w:r>
      <w:r w:rsidR="001B78EA" w:rsidRPr="00771619">
        <w:rPr>
          <w:rFonts w:cstheme="minorHAnsi"/>
          <w:bCs/>
        </w:rPr>
        <w:t>5</w:t>
      </w:r>
      <w:r w:rsidRPr="00771619">
        <w:rPr>
          <w:rFonts w:cstheme="minorHAnsi"/>
          <w:bCs/>
        </w:rPr>
        <w:t xml:space="preserve">. do </w:t>
      </w:r>
      <w:r w:rsidR="00DA3101" w:rsidRPr="00771619">
        <w:rPr>
          <w:rFonts w:cstheme="minorHAnsi"/>
          <w:bCs/>
        </w:rPr>
        <w:t>30.06.202</w:t>
      </w:r>
      <w:r w:rsidR="001B78EA" w:rsidRPr="00771619">
        <w:rPr>
          <w:rFonts w:cstheme="minorHAnsi"/>
          <w:bCs/>
        </w:rPr>
        <w:t>5</w:t>
      </w:r>
      <w:r w:rsidRPr="00771619">
        <w:rPr>
          <w:rFonts w:cstheme="minorHAnsi"/>
          <w:bCs/>
        </w:rPr>
        <w:t>.</w:t>
      </w:r>
    </w:p>
    <w:p w:rsidR="00434889" w:rsidRPr="00771619" w:rsidRDefault="00434889" w:rsidP="00DA3101">
      <w:pPr>
        <w:pStyle w:val="Odlomakpopisa"/>
        <w:numPr>
          <w:ilvl w:val="0"/>
          <w:numId w:val="6"/>
        </w:numPr>
        <w:rPr>
          <w:rFonts w:cstheme="minorHAnsi"/>
          <w:bCs/>
        </w:rPr>
      </w:pPr>
      <w:r w:rsidRPr="00771619">
        <w:rPr>
          <w:rFonts w:cstheme="minorHAnsi"/>
          <w:bCs/>
        </w:rPr>
        <w:t xml:space="preserve">Račun prihoda i rashoda prema izvorima financiranja ostvarenje za razdoblje od </w:t>
      </w:r>
      <w:r w:rsidR="00DA3101" w:rsidRPr="00771619">
        <w:rPr>
          <w:rFonts w:cstheme="minorHAnsi"/>
          <w:bCs/>
        </w:rPr>
        <w:t>01.01.202</w:t>
      </w:r>
      <w:r w:rsidR="001B78EA" w:rsidRPr="00771619">
        <w:rPr>
          <w:rFonts w:cstheme="minorHAnsi"/>
          <w:bCs/>
        </w:rPr>
        <w:t>5</w:t>
      </w:r>
      <w:r w:rsidR="00DA3101" w:rsidRPr="00771619">
        <w:rPr>
          <w:rFonts w:cstheme="minorHAnsi"/>
          <w:bCs/>
        </w:rPr>
        <w:t>. do 30.06.202</w:t>
      </w:r>
      <w:r w:rsidR="001B78EA" w:rsidRPr="00771619">
        <w:rPr>
          <w:rFonts w:cstheme="minorHAnsi"/>
          <w:bCs/>
        </w:rPr>
        <w:t>5</w:t>
      </w:r>
      <w:r w:rsidR="00DA3101" w:rsidRPr="00771619">
        <w:rPr>
          <w:rFonts w:cstheme="minorHAnsi"/>
          <w:bCs/>
        </w:rPr>
        <w:t>.</w:t>
      </w:r>
    </w:p>
    <w:p w:rsidR="00496729" w:rsidRPr="00771619" w:rsidRDefault="00496729" w:rsidP="00DA3101">
      <w:pPr>
        <w:pStyle w:val="Odlomakpopisa"/>
        <w:numPr>
          <w:ilvl w:val="0"/>
          <w:numId w:val="6"/>
        </w:numPr>
        <w:rPr>
          <w:rFonts w:cstheme="minorHAnsi"/>
          <w:bCs/>
        </w:rPr>
      </w:pPr>
      <w:r w:rsidRPr="00771619">
        <w:rPr>
          <w:rFonts w:cstheme="minorHAnsi"/>
          <w:bCs/>
        </w:rPr>
        <w:t xml:space="preserve">Izvještaj o rashodima prema funkcijskoj klasifikaciji – ostvarenje rashoda za razdoblje od </w:t>
      </w:r>
      <w:r w:rsidR="00DA3101" w:rsidRPr="00771619">
        <w:rPr>
          <w:rFonts w:cstheme="minorHAnsi"/>
          <w:bCs/>
        </w:rPr>
        <w:t>01.01.202</w:t>
      </w:r>
      <w:r w:rsidR="001B78EA" w:rsidRPr="00771619">
        <w:rPr>
          <w:rFonts w:cstheme="minorHAnsi"/>
          <w:bCs/>
        </w:rPr>
        <w:t>5</w:t>
      </w:r>
      <w:r w:rsidR="00DA3101" w:rsidRPr="00771619">
        <w:rPr>
          <w:rFonts w:cstheme="minorHAnsi"/>
          <w:bCs/>
        </w:rPr>
        <w:t>. do 30.06.202</w:t>
      </w:r>
      <w:r w:rsidR="001B78EA" w:rsidRPr="00771619">
        <w:rPr>
          <w:rFonts w:cstheme="minorHAnsi"/>
          <w:bCs/>
        </w:rPr>
        <w:t>5</w:t>
      </w:r>
      <w:r w:rsidR="00DA3101" w:rsidRPr="00771619">
        <w:rPr>
          <w:rFonts w:cstheme="minorHAnsi"/>
          <w:bCs/>
        </w:rPr>
        <w:t>.</w:t>
      </w:r>
    </w:p>
    <w:p w:rsidR="00FF37D0" w:rsidRPr="00771619" w:rsidRDefault="00FF37D0" w:rsidP="00DA3101">
      <w:pPr>
        <w:pStyle w:val="Odlomakpopisa"/>
        <w:numPr>
          <w:ilvl w:val="0"/>
          <w:numId w:val="6"/>
        </w:numPr>
        <w:rPr>
          <w:rFonts w:cstheme="minorHAnsi"/>
          <w:bCs/>
        </w:rPr>
      </w:pPr>
      <w:r w:rsidRPr="00771619">
        <w:rPr>
          <w:rFonts w:cstheme="minorHAnsi"/>
          <w:bCs/>
        </w:rPr>
        <w:t>Račun financiranja prema ekonomskoj klasifikaciji</w:t>
      </w:r>
      <w:r w:rsidRPr="00771619">
        <w:rPr>
          <w:rFonts w:cstheme="minorHAnsi"/>
        </w:rPr>
        <w:t xml:space="preserve"> </w:t>
      </w:r>
      <w:r w:rsidRPr="00771619">
        <w:rPr>
          <w:rFonts w:cstheme="minorHAnsi"/>
          <w:bCs/>
        </w:rPr>
        <w:t>ostvarenje rashoda za razdoblje</w:t>
      </w:r>
      <w:r w:rsidR="00434889" w:rsidRPr="00771619">
        <w:rPr>
          <w:rFonts w:cstheme="minorHAnsi"/>
          <w:bCs/>
        </w:rPr>
        <w:t xml:space="preserve"> </w:t>
      </w:r>
      <w:r w:rsidRPr="00771619">
        <w:rPr>
          <w:rFonts w:cstheme="minorHAnsi"/>
          <w:bCs/>
        </w:rPr>
        <w:t xml:space="preserve">od </w:t>
      </w:r>
      <w:r w:rsidR="00DA3101" w:rsidRPr="00771619">
        <w:rPr>
          <w:rFonts w:cstheme="minorHAnsi"/>
          <w:bCs/>
        </w:rPr>
        <w:t>01.01.202</w:t>
      </w:r>
      <w:r w:rsidR="001B78EA" w:rsidRPr="00771619">
        <w:rPr>
          <w:rFonts w:cstheme="minorHAnsi"/>
          <w:bCs/>
        </w:rPr>
        <w:t>5</w:t>
      </w:r>
      <w:r w:rsidR="00DA3101" w:rsidRPr="00771619">
        <w:rPr>
          <w:rFonts w:cstheme="minorHAnsi"/>
          <w:bCs/>
        </w:rPr>
        <w:t>. do 30.06.202</w:t>
      </w:r>
      <w:r w:rsidR="001B78EA" w:rsidRPr="00771619">
        <w:rPr>
          <w:rFonts w:cstheme="minorHAnsi"/>
          <w:bCs/>
        </w:rPr>
        <w:t>5</w:t>
      </w:r>
      <w:r w:rsidR="00DA3101" w:rsidRPr="00771619">
        <w:rPr>
          <w:rFonts w:cstheme="minorHAnsi"/>
          <w:bCs/>
        </w:rPr>
        <w:t>.</w:t>
      </w:r>
    </w:p>
    <w:p w:rsidR="00FF37D0" w:rsidRPr="00771619" w:rsidRDefault="00FF37D0" w:rsidP="00DA3101">
      <w:pPr>
        <w:pStyle w:val="Odlomakpopisa"/>
        <w:numPr>
          <w:ilvl w:val="0"/>
          <w:numId w:val="6"/>
        </w:numPr>
        <w:rPr>
          <w:rFonts w:cstheme="minorHAnsi"/>
          <w:bCs/>
        </w:rPr>
      </w:pPr>
      <w:r w:rsidRPr="00771619">
        <w:rPr>
          <w:rFonts w:cstheme="minorHAnsi"/>
          <w:bCs/>
        </w:rPr>
        <w:t xml:space="preserve">Račun financiranja prema izvorima financiranja – ostvarenje rashoda za razdoblje od </w:t>
      </w:r>
      <w:r w:rsidR="00DA3101" w:rsidRPr="00771619">
        <w:rPr>
          <w:rFonts w:cstheme="minorHAnsi"/>
          <w:bCs/>
        </w:rPr>
        <w:t>01.01.202</w:t>
      </w:r>
      <w:r w:rsidR="001B78EA" w:rsidRPr="00771619">
        <w:rPr>
          <w:rFonts w:cstheme="minorHAnsi"/>
          <w:bCs/>
        </w:rPr>
        <w:t>5</w:t>
      </w:r>
      <w:r w:rsidR="00DA3101" w:rsidRPr="00771619">
        <w:rPr>
          <w:rFonts w:cstheme="minorHAnsi"/>
          <w:bCs/>
        </w:rPr>
        <w:t>. do 30.06.202</w:t>
      </w:r>
      <w:r w:rsidR="001B78EA" w:rsidRPr="00771619">
        <w:rPr>
          <w:rFonts w:cstheme="minorHAnsi"/>
          <w:bCs/>
        </w:rPr>
        <w:t>5</w:t>
      </w:r>
      <w:r w:rsidR="00DA3101" w:rsidRPr="00771619">
        <w:rPr>
          <w:rFonts w:cstheme="minorHAnsi"/>
          <w:bCs/>
        </w:rPr>
        <w:t>.</w:t>
      </w:r>
    </w:p>
    <w:p w:rsidR="0059007D" w:rsidRPr="00771619" w:rsidRDefault="0059007D" w:rsidP="00C65C76">
      <w:pPr>
        <w:spacing w:after="0"/>
        <w:rPr>
          <w:rFonts w:cstheme="minorHAnsi"/>
          <w:bCs/>
        </w:rPr>
      </w:pPr>
    </w:p>
    <w:p w:rsidR="0005441E" w:rsidRPr="00771619" w:rsidRDefault="0005441E" w:rsidP="0005441E">
      <w:pPr>
        <w:spacing w:after="0"/>
        <w:rPr>
          <w:rFonts w:cstheme="minorHAnsi"/>
          <w:bCs/>
        </w:rPr>
      </w:pPr>
      <w:r w:rsidRPr="00771619">
        <w:rPr>
          <w:rFonts w:cstheme="minorHAnsi"/>
          <w:bCs/>
        </w:rPr>
        <w:t>Financijski plan se izvršava prema modificiranom obračunskom načelu odnosno tako da se prihodi i primici iskazuju u izvještajnom razdoblju u kojem su naplaćeni, a rashodi se iskazuju u izvještajnom razdoblju u kojem su nastali, neovisno o plaćanju, a izdaci se iskazuju u razdoblju u kojem su plaćeni.</w:t>
      </w:r>
    </w:p>
    <w:p w:rsidR="007A51ED" w:rsidRPr="00771619" w:rsidRDefault="007A51ED" w:rsidP="00C65C76">
      <w:pPr>
        <w:spacing w:after="0"/>
        <w:rPr>
          <w:rFonts w:cstheme="minorHAnsi"/>
          <w:bCs/>
        </w:rPr>
      </w:pPr>
    </w:p>
    <w:p w:rsidR="0038702C" w:rsidRPr="00771619" w:rsidRDefault="0005441E" w:rsidP="0038702C">
      <w:pPr>
        <w:spacing w:after="0"/>
        <w:rPr>
          <w:rFonts w:cstheme="minorHAnsi"/>
          <w:bCs/>
        </w:rPr>
      </w:pPr>
      <w:r w:rsidRPr="00771619">
        <w:rPr>
          <w:rFonts w:cstheme="minorHAnsi"/>
          <w:b/>
          <w:bCs/>
        </w:rPr>
        <w:t>Sažet</w:t>
      </w:r>
      <w:r w:rsidR="00C56224" w:rsidRPr="00771619">
        <w:rPr>
          <w:rFonts w:cstheme="minorHAnsi"/>
          <w:b/>
          <w:bCs/>
        </w:rPr>
        <w:t>ak</w:t>
      </w:r>
      <w:r w:rsidRPr="00771619">
        <w:rPr>
          <w:rFonts w:cstheme="minorHAnsi"/>
          <w:b/>
          <w:bCs/>
        </w:rPr>
        <w:t xml:space="preserve"> </w:t>
      </w:r>
      <w:r w:rsidR="00C56224" w:rsidRPr="00771619">
        <w:rPr>
          <w:rFonts w:cstheme="minorHAnsi"/>
          <w:b/>
          <w:bCs/>
        </w:rPr>
        <w:t xml:space="preserve">Računa </w:t>
      </w:r>
      <w:r w:rsidR="001B78EA" w:rsidRPr="00771619">
        <w:rPr>
          <w:rFonts w:cstheme="minorHAnsi"/>
          <w:b/>
          <w:bCs/>
        </w:rPr>
        <w:t>prihoda i rashoda,</w:t>
      </w:r>
      <w:r w:rsidR="00C56224" w:rsidRPr="00771619">
        <w:rPr>
          <w:rFonts w:cstheme="minorHAnsi"/>
          <w:b/>
          <w:bCs/>
        </w:rPr>
        <w:t xml:space="preserve"> Računa financiranja</w:t>
      </w:r>
      <w:r w:rsidR="00C56224" w:rsidRPr="00771619">
        <w:rPr>
          <w:rFonts w:cstheme="minorHAnsi"/>
          <w:bCs/>
        </w:rPr>
        <w:t xml:space="preserve"> </w:t>
      </w:r>
      <w:r w:rsidR="001B78EA" w:rsidRPr="00771619">
        <w:rPr>
          <w:rFonts w:cstheme="minorHAnsi"/>
          <w:b/>
          <w:bCs/>
        </w:rPr>
        <w:t>te uravnoteženje prenesenim viškom/manjkom</w:t>
      </w:r>
    </w:p>
    <w:p w:rsidR="0038702C" w:rsidRPr="00771619" w:rsidRDefault="0038702C" w:rsidP="0038702C">
      <w:pPr>
        <w:spacing w:after="0"/>
        <w:rPr>
          <w:rFonts w:cstheme="minorHAnsi"/>
          <w:bCs/>
        </w:rPr>
      </w:pPr>
      <w:r w:rsidRPr="00771619">
        <w:rPr>
          <w:rFonts w:cstheme="minorHAnsi"/>
          <w:bCs/>
        </w:rPr>
        <w:t>Podaci u Sažetku</w:t>
      </w:r>
      <w:r w:rsidRPr="00771619">
        <w:rPr>
          <w:rFonts w:cstheme="minorHAnsi"/>
        </w:rPr>
        <w:t xml:space="preserve"> </w:t>
      </w:r>
      <w:r w:rsidRPr="00771619">
        <w:rPr>
          <w:rFonts w:cstheme="minorHAnsi"/>
          <w:bCs/>
        </w:rPr>
        <w:t xml:space="preserve">Računa prihoda i rashoda i Računa financiranja </w:t>
      </w:r>
      <w:r w:rsidR="001B78EA" w:rsidRPr="00771619">
        <w:rPr>
          <w:rFonts w:cstheme="minorHAnsi"/>
          <w:bCs/>
        </w:rPr>
        <w:t xml:space="preserve">te uravnoteženje prenesenim viškom/manjkom </w:t>
      </w:r>
      <w:r w:rsidRPr="00771619">
        <w:rPr>
          <w:rFonts w:cstheme="minorHAnsi"/>
          <w:bCs/>
        </w:rPr>
        <w:t xml:space="preserve">iskazuju se za izvještajno razdoblje od </w:t>
      </w:r>
      <w:r w:rsidR="00DA3101" w:rsidRPr="00771619">
        <w:rPr>
          <w:rFonts w:cstheme="minorHAnsi"/>
          <w:bCs/>
        </w:rPr>
        <w:t>01.01.202</w:t>
      </w:r>
      <w:r w:rsidR="001B78EA" w:rsidRPr="00771619">
        <w:rPr>
          <w:rFonts w:cstheme="minorHAnsi"/>
          <w:bCs/>
        </w:rPr>
        <w:t>5</w:t>
      </w:r>
      <w:r w:rsidR="00DA3101" w:rsidRPr="00771619">
        <w:rPr>
          <w:rFonts w:cstheme="minorHAnsi"/>
          <w:bCs/>
        </w:rPr>
        <w:t>. do 30.06.202</w:t>
      </w:r>
      <w:r w:rsidR="001B78EA" w:rsidRPr="00771619">
        <w:rPr>
          <w:rFonts w:cstheme="minorHAnsi"/>
          <w:bCs/>
        </w:rPr>
        <w:t>5</w:t>
      </w:r>
      <w:r w:rsidR="00DA3101" w:rsidRPr="00771619">
        <w:rPr>
          <w:rFonts w:cstheme="minorHAnsi"/>
          <w:bCs/>
        </w:rPr>
        <w:t xml:space="preserve">. </w:t>
      </w:r>
      <w:r w:rsidRPr="00771619">
        <w:rPr>
          <w:rFonts w:cstheme="minorHAnsi"/>
          <w:bCs/>
        </w:rPr>
        <w:t xml:space="preserve">godine, uključujući i </w:t>
      </w:r>
      <w:r w:rsidR="001B78EA" w:rsidRPr="00771619">
        <w:rPr>
          <w:rFonts w:cstheme="minorHAnsi"/>
          <w:bCs/>
        </w:rPr>
        <w:t xml:space="preserve">izvršenje za </w:t>
      </w:r>
      <w:r w:rsidRPr="00771619">
        <w:rPr>
          <w:rFonts w:cstheme="minorHAnsi"/>
          <w:bCs/>
        </w:rPr>
        <w:t>izvj</w:t>
      </w:r>
      <w:r w:rsidR="002A3BF5" w:rsidRPr="00771619">
        <w:rPr>
          <w:rFonts w:cstheme="minorHAnsi"/>
          <w:bCs/>
        </w:rPr>
        <w:t>eštajno razdoblje prethodne 202</w:t>
      </w:r>
      <w:r w:rsidR="001B78EA" w:rsidRPr="00771619">
        <w:rPr>
          <w:rFonts w:cstheme="minorHAnsi"/>
          <w:bCs/>
        </w:rPr>
        <w:t>4</w:t>
      </w:r>
      <w:r w:rsidRPr="00771619">
        <w:rPr>
          <w:rFonts w:cstheme="minorHAnsi"/>
          <w:bCs/>
        </w:rPr>
        <w:t>. godine, izvo</w:t>
      </w:r>
      <w:r w:rsidR="000572EF" w:rsidRPr="00771619">
        <w:rPr>
          <w:rFonts w:cstheme="minorHAnsi"/>
          <w:bCs/>
        </w:rPr>
        <w:t>rni plan 202</w:t>
      </w:r>
      <w:r w:rsidR="001B78EA" w:rsidRPr="00771619">
        <w:rPr>
          <w:rFonts w:cstheme="minorHAnsi"/>
          <w:bCs/>
        </w:rPr>
        <w:t>5</w:t>
      </w:r>
      <w:r w:rsidR="000572EF" w:rsidRPr="00771619">
        <w:rPr>
          <w:rFonts w:cstheme="minorHAnsi"/>
          <w:bCs/>
        </w:rPr>
        <w:t xml:space="preserve">., </w:t>
      </w:r>
      <w:r w:rsidRPr="00771619">
        <w:rPr>
          <w:rFonts w:cstheme="minorHAnsi"/>
          <w:bCs/>
        </w:rPr>
        <w:t xml:space="preserve"> te indekse: indeks ostvarenja/izvrš</w:t>
      </w:r>
      <w:r w:rsidR="00DA3101" w:rsidRPr="00771619">
        <w:rPr>
          <w:rFonts w:cstheme="minorHAnsi"/>
          <w:bCs/>
        </w:rPr>
        <w:t>enja izvještajnog razdoblja 202</w:t>
      </w:r>
      <w:r w:rsidR="001B78EA" w:rsidRPr="00771619">
        <w:rPr>
          <w:rFonts w:cstheme="minorHAnsi"/>
          <w:bCs/>
        </w:rPr>
        <w:t>5</w:t>
      </w:r>
      <w:r w:rsidRPr="00771619">
        <w:rPr>
          <w:rFonts w:cstheme="minorHAnsi"/>
          <w:bCs/>
        </w:rPr>
        <w:t>.  u odnosu na ostvarenje/izvršenje prethodne 202</w:t>
      </w:r>
      <w:r w:rsidR="001B78EA" w:rsidRPr="00771619">
        <w:rPr>
          <w:rFonts w:cstheme="minorHAnsi"/>
          <w:bCs/>
        </w:rPr>
        <w:t>4</w:t>
      </w:r>
      <w:r w:rsidRPr="00771619">
        <w:rPr>
          <w:rFonts w:cstheme="minorHAnsi"/>
          <w:bCs/>
        </w:rPr>
        <w:t>. godine i indeks ostvarenja/izvrš</w:t>
      </w:r>
      <w:r w:rsidR="00DA3101" w:rsidRPr="00771619">
        <w:rPr>
          <w:rFonts w:cstheme="minorHAnsi"/>
          <w:bCs/>
        </w:rPr>
        <w:t>enja izvještajnog razdoblja 202</w:t>
      </w:r>
      <w:r w:rsidR="001B78EA" w:rsidRPr="00771619">
        <w:rPr>
          <w:rFonts w:cstheme="minorHAnsi"/>
          <w:bCs/>
        </w:rPr>
        <w:t>5</w:t>
      </w:r>
      <w:r w:rsidRPr="00771619">
        <w:rPr>
          <w:rFonts w:cstheme="minorHAnsi"/>
          <w:bCs/>
        </w:rPr>
        <w:t xml:space="preserve">.  u odnosu </w:t>
      </w:r>
      <w:r w:rsidR="000572EF" w:rsidRPr="00771619">
        <w:rPr>
          <w:rFonts w:cstheme="minorHAnsi"/>
          <w:bCs/>
        </w:rPr>
        <w:t>na izvorni plan 202</w:t>
      </w:r>
      <w:r w:rsidR="001B78EA" w:rsidRPr="00771619">
        <w:rPr>
          <w:rFonts w:cstheme="minorHAnsi"/>
          <w:bCs/>
        </w:rPr>
        <w:t>5</w:t>
      </w:r>
      <w:r w:rsidRPr="00771619">
        <w:rPr>
          <w:rFonts w:cstheme="minorHAnsi"/>
          <w:bCs/>
        </w:rPr>
        <w:t xml:space="preserve">. godine. </w:t>
      </w:r>
      <w:r w:rsidR="001B1D3C" w:rsidRPr="00771619">
        <w:rPr>
          <w:rFonts w:cstheme="minorHAnsi"/>
          <w:bCs/>
        </w:rPr>
        <w:t xml:space="preserve"> (Tablica 1)</w:t>
      </w:r>
    </w:p>
    <w:p w:rsidR="00DA3101" w:rsidRPr="00771619" w:rsidRDefault="007F4BFD" w:rsidP="00C65C76">
      <w:pPr>
        <w:spacing w:after="0"/>
        <w:rPr>
          <w:rFonts w:cstheme="minorHAnsi"/>
          <w:bCs/>
        </w:rPr>
      </w:pPr>
      <w:r w:rsidRPr="00771619">
        <w:rPr>
          <w:rFonts w:cstheme="minorHAnsi"/>
          <w:bCs/>
        </w:rPr>
        <w:t xml:space="preserve">Iz tablice 1. </w:t>
      </w:r>
      <w:r w:rsidR="00AA46E2" w:rsidRPr="00771619">
        <w:rPr>
          <w:rFonts w:cstheme="minorHAnsi"/>
          <w:bCs/>
        </w:rPr>
        <w:t>A</w:t>
      </w:r>
      <w:r w:rsidRPr="00771619">
        <w:rPr>
          <w:rFonts w:cstheme="minorHAnsi"/>
          <w:bCs/>
        </w:rPr>
        <w:t xml:space="preserve"> Sažetak Računa prihoda i rashoda </w:t>
      </w:r>
      <w:r w:rsidR="00AA46E2" w:rsidRPr="00771619">
        <w:rPr>
          <w:rFonts w:cstheme="minorHAnsi"/>
          <w:bCs/>
        </w:rPr>
        <w:t xml:space="preserve">ostvareni prihodi </w:t>
      </w:r>
      <w:r w:rsidR="001B78EA" w:rsidRPr="00771619">
        <w:rPr>
          <w:rFonts w:cstheme="minorHAnsi"/>
          <w:bCs/>
        </w:rPr>
        <w:t xml:space="preserve">2025. </w:t>
      </w:r>
      <w:r w:rsidR="00AA46E2" w:rsidRPr="00771619">
        <w:rPr>
          <w:rFonts w:cstheme="minorHAnsi"/>
          <w:bCs/>
        </w:rPr>
        <w:t xml:space="preserve">iznose </w:t>
      </w:r>
      <w:r w:rsidR="001B78EA" w:rsidRPr="00771619">
        <w:rPr>
          <w:rFonts w:cstheme="minorHAnsi"/>
          <w:bCs/>
        </w:rPr>
        <w:t>217.408,38</w:t>
      </w:r>
      <w:r w:rsidR="00AA46E2" w:rsidRPr="00771619">
        <w:rPr>
          <w:rFonts w:cstheme="minorHAnsi"/>
          <w:bCs/>
        </w:rPr>
        <w:t xml:space="preserve"> eura te </w:t>
      </w:r>
      <w:r w:rsidR="001B78EA" w:rsidRPr="00771619">
        <w:rPr>
          <w:rFonts w:cstheme="minorHAnsi"/>
          <w:bCs/>
        </w:rPr>
        <w:t xml:space="preserve">iskazuju </w:t>
      </w:r>
      <w:r w:rsidRPr="00771619">
        <w:rPr>
          <w:rFonts w:cstheme="minorHAnsi"/>
          <w:bCs/>
        </w:rPr>
        <w:t>ostvarenja prihoda u odnosu na prethodnu 202</w:t>
      </w:r>
      <w:r w:rsidR="001B78EA" w:rsidRPr="00771619">
        <w:rPr>
          <w:rFonts w:cstheme="minorHAnsi"/>
          <w:bCs/>
        </w:rPr>
        <w:t xml:space="preserve">4. godinu </w:t>
      </w:r>
      <w:r w:rsidR="00BA4444" w:rsidRPr="00771619">
        <w:rPr>
          <w:rFonts w:cstheme="minorHAnsi"/>
          <w:bCs/>
        </w:rPr>
        <w:t>za</w:t>
      </w:r>
      <w:r w:rsidR="001B78EA" w:rsidRPr="00771619">
        <w:rPr>
          <w:rFonts w:cstheme="minorHAnsi"/>
          <w:bCs/>
        </w:rPr>
        <w:t xml:space="preserve"> 17,87%</w:t>
      </w:r>
      <w:r w:rsidR="00BA4444" w:rsidRPr="00771619">
        <w:rPr>
          <w:rFonts w:cstheme="minorHAnsi"/>
          <w:bCs/>
        </w:rPr>
        <w:t xml:space="preserve"> više</w:t>
      </w:r>
      <w:r w:rsidRPr="00771619">
        <w:rPr>
          <w:rFonts w:cstheme="minorHAnsi"/>
          <w:bCs/>
        </w:rPr>
        <w:t xml:space="preserve">, a </w:t>
      </w:r>
      <w:r w:rsidR="001B78EA" w:rsidRPr="00771619">
        <w:rPr>
          <w:rFonts w:cstheme="minorHAnsi"/>
          <w:bCs/>
        </w:rPr>
        <w:t>ostvarenje prihoda</w:t>
      </w:r>
      <w:r w:rsidR="00BA4444" w:rsidRPr="00771619">
        <w:rPr>
          <w:rFonts w:cstheme="minorHAnsi"/>
          <w:bCs/>
        </w:rPr>
        <w:t xml:space="preserve"> u prvoj polovici </w:t>
      </w:r>
      <w:r w:rsidR="001B78EA" w:rsidRPr="00771619">
        <w:rPr>
          <w:rFonts w:cstheme="minorHAnsi"/>
          <w:bCs/>
        </w:rPr>
        <w:t xml:space="preserve">2025. </w:t>
      </w:r>
      <w:r w:rsidRPr="00771619">
        <w:rPr>
          <w:rFonts w:cstheme="minorHAnsi"/>
          <w:bCs/>
        </w:rPr>
        <w:t xml:space="preserve">iznosi </w:t>
      </w:r>
      <w:r w:rsidR="001B78EA" w:rsidRPr="00771619">
        <w:rPr>
          <w:rFonts w:cstheme="minorHAnsi"/>
          <w:bCs/>
        </w:rPr>
        <w:t>37,00%</w:t>
      </w:r>
      <w:r w:rsidR="00BA4444" w:rsidRPr="00771619">
        <w:rPr>
          <w:rFonts w:cstheme="minorHAnsi"/>
          <w:bCs/>
        </w:rPr>
        <w:t xml:space="preserve"> planiranoga. </w:t>
      </w:r>
      <w:r w:rsidR="00771619">
        <w:rPr>
          <w:rFonts w:cstheme="minorHAnsi"/>
          <w:bCs/>
        </w:rPr>
        <w:t>O</w:t>
      </w:r>
      <w:r w:rsidR="00BA4444" w:rsidRPr="00771619">
        <w:rPr>
          <w:rFonts w:cstheme="minorHAnsi"/>
          <w:bCs/>
        </w:rPr>
        <w:t xml:space="preserve">dstupanje je nastalo </w:t>
      </w:r>
      <w:r w:rsidR="00771619">
        <w:rPr>
          <w:rFonts w:cstheme="minorHAnsi"/>
          <w:bCs/>
        </w:rPr>
        <w:t xml:space="preserve">uslijed načina </w:t>
      </w:r>
      <w:r w:rsidR="00BA4444" w:rsidRPr="00771619">
        <w:rPr>
          <w:rFonts w:cstheme="minorHAnsi"/>
          <w:bCs/>
        </w:rPr>
        <w:t xml:space="preserve"> evidentiran</w:t>
      </w:r>
      <w:r w:rsidR="00771619">
        <w:rPr>
          <w:rFonts w:cstheme="minorHAnsi"/>
          <w:bCs/>
        </w:rPr>
        <w:t>ja</w:t>
      </w:r>
      <w:r w:rsidR="00BA4444" w:rsidRPr="00771619">
        <w:rPr>
          <w:rFonts w:cstheme="minorHAnsi"/>
          <w:bCs/>
        </w:rPr>
        <w:t xml:space="preserve"> metodološk</w:t>
      </w:r>
      <w:r w:rsidR="00771619">
        <w:rPr>
          <w:rFonts w:cstheme="minorHAnsi"/>
          <w:bCs/>
        </w:rPr>
        <w:t>og</w:t>
      </w:r>
      <w:r w:rsidR="00BA4444" w:rsidRPr="00771619">
        <w:rPr>
          <w:rFonts w:cstheme="minorHAnsi"/>
          <w:bCs/>
        </w:rPr>
        <w:t xml:space="preserve"> manjk</w:t>
      </w:r>
      <w:r w:rsidR="00771619">
        <w:rPr>
          <w:rFonts w:cstheme="minorHAnsi"/>
          <w:bCs/>
        </w:rPr>
        <w:t>a</w:t>
      </w:r>
      <w:r w:rsidR="00BA4444" w:rsidRPr="00771619">
        <w:rPr>
          <w:rFonts w:cstheme="minorHAnsi"/>
          <w:bCs/>
        </w:rPr>
        <w:t xml:space="preserve"> prihoda poslovanja u iznosu od 22.068,82 eura </w:t>
      </w:r>
      <w:r w:rsidR="00771619">
        <w:rPr>
          <w:rFonts w:cstheme="minorHAnsi"/>
          <w:bCs/>
        </w:rPr>
        <w:t xml:space="preserve">koji je </w:t>
      </w:r>
      <w:r w:rsidR="00BA4444" w:rsidRPr="00771619">
        <w:rPr>
          <w:rFonts w:cstheme="minorHAnsi"/>
          <w:bCs/>
        </w:rPr>
        <w:t>nastao radi novčanog načela priznavanja prihoda, a odnosi se na plaću za lipanj 2025.</w:t>
      </w:r>
      <w:r w:rsidR="00771619">
        <w:rPr>
          <w:rFonts w:cstheme="minorHAnsi"/>
          <w:bCs/>
        </w:rPr>
        <w:t xml:space="preserve"> i dijela materijalnih rashoda za lipanj 2025.</w:t>
      </w:r>
      <w:r w:rsidR="00BA4444" w:rsidRPr="00771619">
        <w:rPr>
          <w:rFonts w:cstheme="minorHAnsi"/>
          <w:bCs/>
        </w:rPr>
        <w:t>, za što će prihodi biti priznati u sljedećem izvještajnom razdoblju</w:t>
      </w:r>
      <w:r w:rsidR="00771619">
        <w:rPr>
          <w:rFonts w:cstheme="minorHAnsi"/>
          <w:bCs/>
        </w:rPr>
        <w:t xml:space="preserve"> po obradi Zahtjeva za sredstvima upućenim Osnivaču.</w:t>
      </w:r>
    </w:p>
    <w:p w:rsidR="00376092" w:rsidRPr="00771619" w:rsidRDefault="00AA46E2" w:rsidP="00C65C76">
      <w:pPr>
        <w:spacing w:after="0"/>
        <w:rPr>
          <w:rFonts w:cstheme="minorHAnsi"/>
          <w:bCs/>
        </w:rPr>
      </w:pPr>
      <w:r w:rsidRPr="00771619">
        <w:rPr>
          <w:rFonts w:cstheme="minorHAnsi"/>
          <w:bCs/>
        </w:rPr>
        <w:t xml:space="preserve">Ostvareni rashodi iznose </w:t>
      </w:r>
      <w:r w:rsidR="00BA4444" w:rsidRPr="00771619">
        <w:rPr>
          <w:rFonts w:cstheme="minorHAnsi"/>
          <w:bCs/>
        </w:rPr>
        <w:t xml:space="preserve">239.489,10 eura, </w:t>
      </w:r>
      <w:r w:rsidR="00DA3101" w:rsidRPr="00771619">
        <w:rPr>
          <w:rFonts w:cstheme="minorHAnsi"/>
          <w:bCs/>
        </w:rPr>
        <w:t>u odnosu na prethodnu 202</w:t>
      </w:r>
      <w:r w:rsidR="00BA4444" w:rsidRPr="00771619">
        <w:rPr>
          <w:rFonts w:cstheme="minorHAnsi"/>
          <w:bCs/>
        </w:rPr>
        <w:t>4. godinu bilježi se povećanje 16,55%,</w:t>
      </w:r>
      <w:r w:rsidRPr="00771619">
        <w:rPr>
          <w:rFonts w:cstheme="minorHAnsi"/>
          <w:bCs/>
        </w:rPr>
        <w:t xml:space="preserve"> a </w:t>
      </w:r>
      <w:r w:rsidR="00BA4444" w:rsidRPr="00771619">
        <w:rPr>
          <w:rFonts w:cstheme="minorHAnsi"/>
          <w:bCs/>
        </w:rPr>
        <w:t>ostvarenje rashoda u prvoj polovici 2025. iznosi 37,44% planiranoga</w:t>
      </w:r>
      <w:r w:rsidR="00376092" w:rsidRPr="00771619">
        <w:rPr>
          <w:rFonts w:cstheme="minorHAnsi"/>
          <w:bCs/>
        </w:rPr>
        <w:t xml:space="preserve">. </w:t>
      </w:r>
    </w:p>
    <w:p w:rsidR="00AA46E2" w:rsidRPr="00771619" w:rsidRDefault="00AA46E2" w:rsidP="00C65C76">
      <w:pPr>
        <w:spacing w:after="0"/>
        <w:rPr>
          <w:rFonts w:cstheme="minorHAnsi"/>
          <w:bCs/>
        </w:rPr>
      </w:pPr>
      <w:r w:rsidRPr="00771619">
        <w:rPr>
          <w:rFonts w:cstheme="minorHAnsi"/>
          <w:bCs/>
        </w:rPr>
        <w:t xml:space="preserve">Razlika između ostvarenih prihoda i rashoda je manjak od </w:t>
      </w:r>
      <w:r w:rsidR="00BA4444" w:rsidRPr="00771619">
        <w:rPr>
          <w:rFonts w:cstheme="minorHAnsi"/>
          <w:bCs/>
        </w:rPr>
        <w:t>22.080,72 eura</w:t>
      </w:r>
      <w:r w:rsidR="00A337BF" w:rsidRPr="00771619">
        <w:rPr>
          <w:rFonts w:cstheme="minorHAnsi"/>
          <w:bCs/>
        </w:rPr>
        <w:t>. Izvori 3. Vlastiti prihodi, 4. Prihodi za posebne namjene te 5. Pomoći su ostvarili pozitivan rezultat poslovanja na kraju obračunskog razdoblja u zbrojnom iznosu od 11.656,86 eura. I</w:t>
      </w:r>
      <w:r w:rsidR="00BA4444" w:rsidRPr="00771619">
        <w:rPr>
          <w:rFonts w:cstheme="minorHAnsi"/>
          <w:bCs/>
        </w:rPr>
        <w:t xml:space="preserve">zvor </w:t>
      </w:r>
      <w:r w:rsidR="00A337BF" w:rsidRPr="00771619">
        <w:rPr>
          <w:rFonts w:cstheme="minorHAnsi"/>
          <w:bCs/>
        </w:rPr>
        <w:t>1. Opći prihodi i primici ostvario je manjak u iznosu od 33.737,58 eura, manjak je nastao iz razloga što je tijekom ovog obračunskog razdoblja uspostavljen sustav potpune riznice te se prešlo na poslovanje putem jedinstvenog računa Osnivača, sredstva zatražena po Zahtjevima će biti isplaćena nakon 30.06.2025. godine.</w:t>
      </w:r>
    </w:p>
    <w:p w:rsidR="00AA46E2" w:rsidRPr="00771619" w:rsidRDefault="00AA46E2" w:rsidP="00C65C76">
      <w:pPr>
        <w:spacing w:after="0"/>
        <w:rPr>
          <w:rFonts w:cstheme="minorHAnsi"/>
          <w:bCs/>
        </w:rPr>
      </w:pPr>
    </w:p>
    <w:p w:rsidR="00AA46E2" w:rsidRPr="00771619" w:rsidRDefault="00AA46E2" w:rsidP="00C65C76">
      <w:pPr>
        <w:spacing w:after="0"/>
        <w:rPr>
          <w:rFonts w:cstheme="minorHAnsi"/>
          <w:bCs/>
        </w:rPr>
      </w:pPr>
      <w:r w:rsidRPr="00771619">
        <w:rPr>
          <w:rFonts w:cstheme="minorHAnsi"/>
          <w:bCs/>
        </w:rPr>
        <w:lastRenderedPageBreak/>
        <w:t>Iz tablice 1. B Sažetak Računa financiranja vidljivo je da nije bilo planiranih niti ostvarenih primitaka niti izdataka tijekom</w:t>
      </w:r>
      <w:r w:rsidR="00A337BF" w:rsidRPr="00771619">
        <w:rPr>
          <w:rFonts w:cstheme="minorHAnsi"/>
          <w:bCs/>
        </w:rPr>
        <w:t xml:space="preserve"> prve polovice</w:t>
      </w:r>
      <w:r w:rsidRPr="00771619">
        <w:rPr>
          <w:rFonts w:cstheme="minorHAnsi"/>
          <w:bCs/>
        </w:rPr>
        <w:t xml:space="preserve"> 202</w:t>
      </w:r>
      <w:r w:rsidR="00A337BF" w:rsidRPr="00771619">
        <w:rPr>
          <w:rFonts w:cstheme="minorHAnsi"/>
          <w:bCs/>
        </w:rPr>
        <w:t>5</w:t>
      </w:r>
      <w:r w:rsidRPr="00771619">
        <w:rPr>
          <w:rFonts w:cstheme="minorHAnsi"/>
          <w:bCs/>
        </w:rPr>
        <w:t>. godine te su vrijednosti iskazane u nulama.</w:t>
      </w:r>
    </w:p>
    <w:p w:rsidR="00AA46E2" w:rsidRPr="00771619" w:rsidRDefault="00AA46E2" w:rsidP="00C65C76">
      <w:pPr>
        <w:spacing w:after="0"/>
        <w:rPr>
          <w:rFonts w:cstheme="minorHAnsi"/>
          <w:bCs/>
        </w:rPr>
      </w:pPr>
    </w:p>
    <w:p w:rsidR="003A00D7" w:rsidRPr="00771619" w:rsidRDefault="00F1375D" w:rsidP="006A29CE">
      <w:pPr>
        <w:spacing w:after="0"/>
        <w:rPr>
          <w:rFonts w:cstheme="minorHAnsi"/>
          <w:bCs/>
        </w:rPr>
      </w:pPr>
      <w:r w:rsidRPr="00771619">
        <w:rPr>
          <w:rFonts w:cstheme="minorHAnsi"/>
          <w:bCs/>
        </w:rPr>
        <w:t>U</w:t>
      </w:r>
      <w:r w:rsidR="00674E67" w:rsidRPr="00771619">
        <w:rPr>
          <w:rFonts w:cstheme="minorHAnsi"/>
          <w:bCs/>
        </w:rPr>
        <w:t xml:space="preserve"> tablic</w:t>
      </w:r>
      <w:r w:rsidRPr="00771619">
        <w:rPr>
          <w:rFonts w:cstheme="minorHAnsi"/>
          <w:bCs/>
        </w:rPr>
        <w:t>i</w:t>
      </w:r>
      <w:r w:rsidR="00674E67" w:rsidRPr="00771619">
        <w:rPr>
          <w:rFonts w:cstheme="minorHAnsi"/>
          <w:bCs/>
        </w:rPr>
        <w:t xml:space="preserve"> 1. </w:t>
      </w:r>
      <w:r w:rsidR="00AA46E2" w:rsidRPr="00771619">
        <w:rPr>
          <w:rFonts w:cstheme="minorHAnsi"/>
          <w:bCs/>
        </w:rPr>
        <w:t xml:space="preserve">C. </w:t>
      </w:r>
      <w:r w:rsidR="00A337BF" w:rsidRPr="00771619">
        <w:rPr>
          <w:rFonts w:cstheme="minorHAnsi"/>
          <w:bCs/>
        </w:rPr>
        <w:t xml:space="preserve">Uravnoteženje </w:t>
      </w:r>
      <w:r w:rsidR="00AA46E2" w:rsidRPr="00771619">
        <w:rPr>
          <w:rFonts w:cstheme="minorHAnsi"/>
          <w:bCs/>
        </w:rPr>
        <w:t>viš</w:t>
      </w:r>
      <w:r w:rsidR="00A337BF" w:rsidRPr="00771619">
        <w:rPr>
          <w:rFonts w:cstheme="minorHAnsi"/>
          <w:bCs/>
        </w:rPr>
        <w:t>kom</w:t>
      </w:r>
      <w:r w:rsidR="00F3164C" w:rsidRPr="00771619">
        <w:rPr>
          <w:rFonts w:cstheme="minorHAnsi"/>
          <w:bCs/>
        </w:rPr>
        <w:t>/manjk</w:t>
      </w:r>
      <w:r w:rsidR="00A337BF" w:rsidRPr="00771619">
        <w:rPr>
          <w:rFonts w:cstheme="minorHAnsi"/>
          <w:bCs/>
        </w:rPr>
        <w:t xml:space="preserve">om </w:t>
      </w:r>
      <w:r w:rsidR="00E05BB7" w:rsidRPr="00771619">
        <w:rPr>
          <w:rFonts w:cstheme="minorHAnsi"/>
          <w:bCs/>
        </w:rPr>
        <w:t xml:space="preserve">u stupcu Izvorni plan 2025. </w:t>
      </w:r>
      <w:r w:rsidRPr="00771619">
        <w:rPr>
          <w:rFonts w:cstheme="minorHAnsi"/>
          <w:bCs/>
        </w:rPr>
        <w:t xml:space="preserve">iskazan je preneseni planirani višak za raspored u 2025. godini. U stupcu izvršenje 2025. </w:t>
      </w:r>
      <w:r w:rsidR="00E05BB7" w:rsidRPr="00771619">
        <w:rPr>
          <w:rFonts w:cstheme="minorHAnsi"/>
          <w:bCs/>
        </w:rPr>
        <w:t xml:space="preserve">iskazan je </w:t>
      </w:r>
      <w:r w:rsidRPr="00771619">
        <w:rPr>
          <w:rFonts w:cstheme="minorHAnsi"/>
          <w:bCs/>
        </w:rPr>
        <w:t>višak koji se rasporedio za pokriće razlike prihoda i rashoda</w:t>
      </w:r>
      <w:r w:rsidR="00E05BB7" w:rsidRPr="00771619">
        <w:rPr>
          <w:rFonts w:cstheme="minorHAnsi"/>
          <w:bCs/>
        </w:rPr>
        <w:t xml:space="preserve"> u iznosu od 18.003,23 eura, </w:t>
      </w:r>
      <w:r w:rsidR="001B6BFD" w:rsidRPr="00771619">
        <w:rPr>
          <w:rFonts w:cstheme="minorHAnsi"/>
          <w:bCs/>
        </w:rPr>
        <w:t xml:space="preserve">raspored je izvršen </w:t>
      </w:r>
      <w:r w:rsidR="00E05BB7" w:rsidRPr="00771619">
        <w:rPr>
          <w:rFonts w:cstheme="minorHAnsi"/>
          <w:bCs/>
        </w:rPr>
        <w:t xml:space="preserve">temeljem Odluke o raspodjeli rezultata </w:t>
      </w:r>
      <w:r w:rsidR="001B6BFD" w:rsidRPr="00771619">
        <w:rPr>
          <w:rFonts w:cstheme="minorHAnsi"/>
          <w:bCs/>
        </w:rPr>
        <w:t xml:space="preserve">koja je donesena na Upravnom vijeću Etnografskog muzeja Istre – Museo </w:t>
      </w:r>
      <w:proofErr w:type="spellStart"/>
      <w:r w:rsidR="001B6BFD" w:rsidRPr="00771619">
        <w:rPr>
          <w:rFonts w:cstheme="minorHAnsi"/>
          <w:bCs/>
        </w:rPr>
        <w:t>etnografico</w:t>
      </w:r>
      <w:proofErr w:type="spellEnd"/>
      <w:r w:rsidR="001B6BFD" w:rsidRPr="00771619">
        <w:rPr>
          <w:rFonts w:cstheme="minorHAnsi"/>
          <w:bCs/>
        </w:rPr>
        <w:t xml:space="preserve"> </w:t>
      </w:r>
      <w:proofErr w:type="spellStart"/>
      <w:r w:rsidR="001B6BFD" w:rsidRPr="00771619">
        <w:rPr>
          <w:rFonts w:cstheme="minorHAnsi"/>
          <w:bCs/>
        </w:rPr>
        <w:t>dell'Istria</w:t>
      </w:r>
      <w:proofErr w:type="spellEnd"/>
      <w:r w:rsidR="00771619">
        <w:rPr>
          <w:rFonts w:cstheme="minorHAnsi"/>
          <w:bCs/>
        </w:rPr>
        <w:t xml:space="preserve"> dana</w:t>
      </w:r>
      <w:r w:rsidR="001B6BFD" w:rsidRPr="00771619">
        <w:rPr>
          <w:rFonts w:cstheme="minorHAnsi"/>
          <w:bCs/>
        </w:rPr>
        <w:t xml:space="preserve"> 12.03.2025. godine. </w:t>
      </w:r>
      <w:r w:rsidRPr="00771619">
        <w:rPr>
          <w:rFonts w:cstheme="minorHAnsi"/>
          <w:bCs/>
        </w:rPr>
        <w:t xml:space="preserve"> </w:t>
      </w:r>
      <w:r w:rsidR="001B6BFD" w:rsidRPr="00771619">
        <w:rPr>
          <w:rFonts w:cstheme="minorHAnsi"/>
          <w:bCs/>
        </w:rPr>
        <w:t xml:space="preserve">Raspoređeni višak </w:t>
      </w:r>
      <w:r w:rsidR="00AA46E2" w:rsidRPr="00771619">
        <w:rPr>
          <w:rFonts w:cstheme="minorHAnsi"/>
          <w:bCs/>
        </w:rPr>
        <w:t>se odnosi na višak od vlastitih prihoda (suveniri, radionice, stručna vodstva)</w:t>
      </w:r>
      <w:r w:rsidR="00F3164C" w:rsidRPr="00771619">
        <w:rPr>
          <w:rFonts w:cstheme="minorHAnsi"/>
          <w:bCs/>
        </w:rPr>
        <w:t xml:space="preserve"> u iznosu od </w:t>
      </w:r>
      <w:r w:rsidR="001B6BFD" w:rsidRPr="00771619">
        <w:rPr>
          <w:rFonts w:cstheme="minorHAnsi"/>
          <w:bCs/>
        </w:rPr>
        <w:t xml:space="preserve">6.197,52 eura,  od </w:t>
      </w:r>
      <w:r w:rsidR="00AA46E2" w:rsidRPr="00771619">
        <w:rPr>
          <w:rFonts w:cstheme="minorHAnsi"/>
          <w:bCs/>
        </w:rPr>
        <w:t>prihoda za posebne namjene (</w:t>
      </w:r>
      <w:r w:rsidR="003F3857" w:rsidRPr="00771619">
        <w:rPr>
          <w:rFonts w:cstheme="minorHAnsi"/>
          <w:bCs/>
        </w:rPr>
        <w:t>ulaznice)</w:t>
      </w:r>
      <w:r w:rsidR="00F3164C" w:rsidRPr="00771619">
        <w:rPr>
          <w:rFonts w:cstheme="minorHAnsi"/>
          <w:bCs/>
        </w:rPr>
        <w:t xml:space="preserve"> u iznosu od </w:t>
      </w:r>
      <w:r w:rsidR="001B6BFD" w:rsidRPr="00771619">
        <w:rPr>
          <w:rFonts w:cstheme="minorHAnsi"/>
          <w:bCs/>
        </w:rPr>
        <w:t xml:space="preserve">11.365,71 eura </w:t>
      </w:r>
      <w:r w:rsidR="00E7572B" w:rsidRPr="00771619">
        <w:rPr>
          <w:rFonts w:cstheme="minorHAnsi"/>
          <w:bCs/>
        </w:rPr>
        <w:t xml:space="preserve">te </w:t>
      </w:r>
      <w:r w:rsidR="001B6BFD" w:rsidRPr="00771619">
        <w:rPr>
          <w:rFonts w:cstheme="minorHAnsi"/>
          <w:bCs/>
        </w:rPr>
        <w:t>preneseni višak od prihoda od EU projekata u iznosu od 440,00 eura.</w:t>
      </w:r>
      <w:r w:rsidR="00E7572B" w:rsidRPr="00771619">
        <w:rPr>
          <w:rFonts w:cstheme="minorHAnsi"/>
          <w:bCs/>
        </w:rPr>
        <w:t xml:space="preserve"> </w:t>
      </w:r>
    </w:p>
    <w:p w:rsidR="001B6BFD" w:rsidRPr="00771619" w:rsidRDefault="001B6BFD" w:rsidP="006A29CE">
      <w:pPr>
        <w:spacing w:after="0"/>
        <w:rPr>
          <w:rFonts w:cstheme="minorHAnsi"/>
          <w:bCs/>
        </w:rPr>
      </w:pPr>
    </w:p>
    <w:p w:rsidR="006A29CE" w:rsidRPr="00771619" w:rsidRDefault="003A00D7" w:rsidP="006A29CE">
      <w:pPr>
        <w:spacing w:after="0"/>
        <w:rPr>
          <w:rFonts w:cstheme="minorHAnsi"/>
          <w:b/>
          <w:bCs/>
          <w:sz w:val="18"/>
          <w:szCs w:val="18"/>
        </w:rPr>
      </w:pPr>
      <w:r w:rsidRPr="00771619">
        <w:rPr>
          <w:rFonts w:cstheme="minorHAnsi"/>
          <w:b/>
          <w:bCs/>
          <w:sz w:val="18"/>
          <w:szCs w:val="18"/>
        </w:rPr>
        <w:t>Tablica 8.</w:t>
      </w:r>
    </w:p>
    <w:tbl>
      <w:tblPr>
        <w:tblStyle w:val="Reetkatablice"/>
        <w:tblW w:w="8926" w:type="dxa"/>
        <w:tblLook w:val="04A0" w:firstRow="1" w:lastRow="0" w:firstColumn="1" w:lastColumn="0" w:noHBand="0" w:noVBand="1"/>
      </w:tblPr>
      <w:tblGrid>
        <w:gridCol w:w="1473"/>
        <w:gridCol w:w="4901"/>
        <w:gridCol w:w="2552"/>
      </w:tblGrid>
      <w:tr w:rsidR="006A29CE" w:rsidRPr="00771619" w:rsidTr="0026508C">
        <w:trPr>
          <w:trHeight w:val="240"/>
        </w:trPr>
        <w:tc>
          <w:tcPr>
            <w:tcW w:w="1473" w:type="dxa"/>
            <w:hideMark/>
          </w:tcPr>
          <w:p w:rsidR="006A29CE" w:rsidRPr="00771619" w:rsidRDefault="006A29CE" w:rsidP="0026508C">
            <w:pPr>
              <w:rPr>
                <w:rFonts w:cstheme="minorHAnsi"/>
                <w:b/>
                <w:bCs/>
                <w:sz w:val="20"/>
                <w:szCs w:val="20"/>
              </w:rPr>
            </w:pPr>
            <w:r w:rsidRPr="00771619">
              <w:rPr>
                <w:rFonts w:cstheme="minorHAnsi"/>
                <w:b/>
                <w:bCs/>
                <w:sz w:val="20"/>
                <w:szCs w:val="20"/>
              </w:rPr>
              <w:t> </w:t>
            </w:r>
          </w:p>
        </w:tc>
        <w:tc>
          <w:tcPr>
            <w:tcW w:w="4901" w:type="dxa"/>
            <w:noWrap/>
            <w:hideMark/>
          </w:tcPr>
          <w:p w:rsidR="006A29CE" w:rsidRPr="00771619" w:rsidRDefault="006A29CE" w:rsidP="001B6BFD">
            <w:pPr>
              <w:rPr>
                <w:rFonts w:cstheme="minorHAnsi"/>
                <w:b/>
                <w:bCs/>
                <w:sz w:val="20"/>
                <w:szCs w:val="20"/>
              </w:rPr>
            </w:pPr>
            <w:r w:rsidRPr="00771619">
              <w:rPr>
                <w:rFonts w:cstheme="minorHAnsi"/>
                <w:b/>
                <w:bCs/>
                <w:sz w:val="20"/>
                <w:szCs w:val="20"/>
              </w:rPr>
              <w:t>RAZRADA</w:t>
            </w:r>
            <w:r w:rsidR="001B6BFD" w:rsidRPr="00771619">
              <w:rPr>
                <w:rFonts w:cstheme="minorHAnsi"/>
                <w:b/>
                <w:bCs/>
                <w:sz w:val="20"/>
                <w:szCs w:val="20"/>
              </w:rPr>
              <w:t xml:space="preserve"> RASPOREDA </w:t>
            </w:r>
            <w:r w:rsidRPr="00771619">
              <w:rPr>
                <w:rFonts w:cstheme="minorHAnsi"/>
                <w:b/>
                <w:bCs/>
                <w:sz w:val="20"/>
                <w:szCs w:val="20"/>
              </w:rPr>
              <w:t xml:space="preserve">VIŠKA </w:t>
            </w:r>
            <w:r w:rsidR="001B6BFD" w:rsidRPr="00771619">
              <w:rPr>
                <w:rFonts w:cstheme="minorHAnsi"/>
                <w:b/>
                <w:bCs/>
                <w:sz w:val="20"/>
                <w:szCs w:val="20"/>
              </w:rPr>
              <w:t>ZA POKRIĆE RAZLIKE PRIHODA I RASHODA</w:t>
            </w:r>
          </w:p>
        </w:tc>
        <w:tc>
          <w:tcPr>
            <w:tcW w:w="2552" w:type="dxa"/>
            <w:noWrap/>
            <w:hideMark/>
          </w:tcPr>
          <w:p w:rsidR="006A29CE" w:rsidRPr="00771619" w:rsidRDefault="006A29CE" w:rsidP="0026508C">
            <w:pPr>
              <w:jc w:val="both"/>
              <w:rPr>
                <w:rFonts w:cstheme="minorHAnsi"/>
                <w:b/>
                <w:bCs/>
                <w:sz w:val="20"/>
                <w:szCs w:val="20"/>
              </w:rPr>
            </w:pPr>
            <w:r w:rsidRPr="00771619">
              <w:rPr>
                <w:rFonts w:cstheme="minorHAnsi"/>
                <w:b/>
                <w:bCs/>
                <w:sz w:val="20"/>
                <w:szCs w:val="20"/>
              </w:rPr>
              <w:t> </w:t>
            </w:r>
            <w:r w:rsidR="001B6BFD" w:rsidRPr="00771619">
              <w:rPr>
                <w:rFonts w:cstheme="minorHAnsi"/>
                <w:b/>
                <w:bCs/>
                <w:sz w:val="20"/>
                <w:szCs w:val="20"/>
              </w:rPr>
              <w:t>/ u eurima/</w:t>
            </w:r>
          </w:p>
        </w:tc>
      </w:tr>
      <w:tr w:rsidR="006A29CE" w:rsidRPr="00771619" w:rsidTr="0026508C">
        <w:trPr>
          <w:trHeight w:val="240"/>
        </w:trPr>
        <w:tc>
          <w:tcPr>
            <w:tcW w:w="1473" w:type="dxa"/>
            <w:noWrap/>
            <w:hideMark/>
          </w:tcPr>
          <w:p w:rsidR="006A29CE" w:rsidRPr="00771619" w:rsidRDefault="006A29CE" w:rsidP="0026508C">
            <w:pPr>
              <w:rPr>
                <w:rFonts w:cstheme="minorHAnsi"/>
                <w:bCs/>
                <w:sz w:val="20"/>
                <w:szCs w:val="20"/>
              </w:rPr>
            </w:pPr>
            <w:r w:rsidRPr="00771619">
              <w:rPr>
                <w:rFonts w:cstheme="minorHAnsi"/>
                <w:bCs/>
                <w:sz w:val="20"/>
                <w:szCs w:val="20"/>
              </w:rPr>
              <w:t>32</w:t>
            </w:r>
          </w:p>
        </w:tc>
        <w:tc>
          <w:tcPr>
            <w:tcW w:w="4901" w:type="dxa"/>
            <w:noWrap/>
            <w:hideMark/>
          </w:tcPr>
          <w:p w:rsidR="006A29CE" w:rsidRPr="00771619" w:rsidRDefault="001B6BFD" w:rsidP="001B6BFD">
            <w:pPr>
              <w:rPr>
                <w:rFonts w:cstheme="minorHAnsi"/>
                <w:bCs/>
                <w:sz w:val="20"/>
                <w:szCs w:val="20"/>
              </w:rPr>
            </w:pPr>
            <w:r w:rsidRPr="00771619">
              <w:rPr>
                <w:rFonts w:cstheme="minorHAnsi"/>
                <w:bCs/>
                <w:sz w:val="20"/>
                <w:szCs w:val="20"/>
              </w:rPr>
              <w:t>VLASTITI PRIHODI</w:t>
            </w:r>
          </w:p>
        </w:tc>
        <w:tc>
          <w:tcPr>
            <w:tcW w:w="2552" w:type="dxa"/>
            <w:noWrap/>
          </w:tcPr>
          <w:p w:rsidR="006A29CE" w:rsidRPr="00771619" w:rsidRDefault="001B6BFD" w:rsidP="0026508C">
            <w:pPr>
              <w:jc w:val="right"/>
              <w:rPr>
                <w:rFonts w:cstheme="minorHAnsi"/>
                <w:bCs/>
                <w:sz w:val="20"/>
                <w:szCs w:val="20"/>
              </w:rPr>
            </w:pPr>
            <w:r w:rsidRPr="00771619">
              <w:rPr>
                <w:rFonts w:cstheme="minorHAnsi"/>
                <w:bCs/>
                <w:sz w:val="20"/>
                <w:szCs w:val="20"/>
              </w:rPr>
              <w:t>6.197,52</w:t>
            </w:r>
          </w:p>
        </w:tc>
      </w:tr>
      <w:tr w:rsidR="006A29CE" w:rsidRPr="00771619" w:rsidTr="0026508C">
        <w:trPr>
          <w:trHeight w:val="240"/>
        </w:trPr>
        <w:tc>
          <w:tcPr>
            <w:tcW w:w="1473" w:type="dxa"/>
            <w:noWrap/>
            <w:hideMark/>
          </w:tcPr>
          <w:p w:rsidR="006A29CE" w:rsidRPr="00771619" w:rsidRDefault="006A29CE" w:rsidP="0026508C">
            <w:pPr>
              <w:rPr>
                <w:rFonts w:cstheme="minorHAnsi"/>
                <w:bCs/>
                <w:sz w:val="20"/>
                <w:szCs w:val="20"/>
              </w:rPr>
            </w:pPr>
            <w:r w:rsidRPr="00771619">
              <w:rPr>
                <w:rFonts w:cstheme="minorHAnsi"/>
                <w:bCs/>
                <w:sz w:val="20"/>
                <w:szCs w:val="20"/>
              </w:rPr>
              <w:t>47</w:t>
            </w:r>
          </w:p>
        </w:tc>
        <w:tc>
          <w:tcPr>
            <w:tcW w:w="4901" w:type="dxa"/>
            <w:noWrap/>
            <w:hideMark/>
          </w:tcPr>
          <w:p w:rsidR="006A29CE" w:rsidRPr="00771619" w:rsidRDefault="006A29CE" w:rsidP="001B6BFD">
            <w:pPr>
              <w:rPr>
                <w:rFonts w:cstheme="minorHAnsi"/>
                <w:bCs/>
                <w:sz w:val="20"/>
                <w:szCs w:val="20"/>
              </w:rPr>
            </w:pPr>
            <w:r w:rsidRPr="00771619">
              <w:rPr>
                <w:rFonts w:cstheme="minorHAnsi"/>
                <w:bCs/>
                <w:sz w:val="20"/>
                <w:szCs w:val="20"/>
              </w:rPr>
              <w:t>PRIH</w:t>
            </w:r>
            <w:r w:rsidR="001B6BFD" w:rsidRPr="00771619">
              <w:rPr>
                <w:rFonts w:cstheme="minorHAnsi"/>
                <w:bCs/>
                <w:sz w:val="20"/>
                <w:szCs w:val="20"/>
              </w:rPr>
              <w:t>ODI</w:t>
            </w:r>
            <w:r w:rsidRPr="00771619">
              <w:rPr>
                <w:rFonts w:cstheme="minorHAnsi"/>
                <w:bCs/>
                <w:sz w:val="20"/>
                <w:szCs w:val="20"/>
              </w:rPr>
              <w:t xml:space="preserve"> ZA POS</w:t>
            </w:r>
            <w:r w:rsidR="001B6BFD" w:rsidRPr="00771619">
              <w:rPr>
                <w:rFonts w:cstheme="minorHAnsi"/>
                <w:bCs/>
                <w:sz w:val="20"/>
                <w:szCs w:val="20"/>
              </w:rPr>
              <w:t xml:space="preserve">EBNE </w:t>
            </w:r>
            <w:r w:rsidRPr="00771619">
              <w:rPr>
                <w:rFonts w:cstheme="minorHAnsi"/>
                <w:bCs/>
                <w:sz w:val="20"/>
                <w:szCs w:val="20"/>
              </w:rPr>
              <w:t>NAMJENE</w:t>
            </w:r>
          </w:p>
        </w:tc>
        <w:tc>
          <w:tcPr>
            <w:tcW w:w="2552" w:type="dxa"/>
            <w:noWrap/>
          </w:tcPr>
          <w:p w:rsidR="006A29CE" w:rsidRPr="00771619" w:rsidRDefault="001B6BFD" w:rsidP="0026508C">
            <w:pPr>
              <w:jc w:val="right"/>
              <w:rPr>
                <w:rFonts w:cstheme="minorHAnsi"/>
                <w:bCs/>
                <w:sz w:val="20"/>
                <w:szCs w:val="20"/>
              </w:rPr>
            </w:pPr>
            <w:r w:rsidRPr="00771619">
              <w:rPr>
                <w:rFonts w:cstheme="minorHAnsi"/>
                <w:bCs/>
                <w:sz w:val="20"/>
                <w:szCs w:val="20"/>
              </w:rPr>
              <w:t>11.365,71</w:t>
            </w:r>
          </w:p>
        </w:tc>
      </w:tr>
      <w:tr w:rsidR="006A29CE" w:rsidRPr="00771619" w:rsidTr="0026508C">
        <w:trPr>
          <w:trHeight w:val="240"/>
        </w:trPr>
        <w:tc>
          <w:tcPr>
            <w:tcW w:w="1473" w:type="dxa"/>
            <w:noWrap/>
            <w:hideMark/>
          </w:tcPr>
          <w:p w:rsidR="006A29CE" w:rsidRPr="00771619" w:rsidRDefault="006A29CE" w:rsidP="0026508C">
            <w:pPr>
              <w:rPr>
                <w:rFonts w:cstheme="minorHAnsi"/>
                <w:bCs/>
                <w:sz w:val="20"/>
                <w:szCs w:val="20"/>
              </w:rPr>
            </w:pPr>
            <w:r w:rsidRPr="00771619">
              <w:rPr>
                <w:rFonts w:cstheme="minorHAnsi"/>
                <w:bCs/>
                <w:sz w:val="20"/>
                <w:szCs w:val="20"/>
              </w:rPr>
              <w:t>51</w:t>
            </w:r>
          </w:p>
        </w:tc>
        <w:tc>
          <w:tcPr>
            <w:tcW w:w="4901" w:type="dxa"/>
            <w:noWrap/>
            <w:hideMark/>
          </w:tcPr>
          <w:p w:rsidR="006A29CE" w:rsidRPr="00771619" w:rsidRDefault="006A29CE" w:rsidP="0026508C">
            <w:pPr>
              <w:rPr>
                <w:rFonts w:cstheme="minorHAnsi"/>
                <w:bCs/>
                <w:sz w:val="20"/>
                <w:szCs w:val="20"/>
              </w:rPr>
            </w:pPr>
            <w:r w:rsidRPr="00771619">
              <w:rPr>
                <w:rFonts w:cstheme="minorHAnsi"/>
                <w:bCs/>
                <w:sz w:val="20"/>
                <w:szCs w:val="20"/>
              </w:rPr>
              <w:t>EUROPSKA UNIJA</w:t>
            </w:r>
          </w:p>
        </w:tc>
        <w:tc>
          <w:tcPr>
            <w:tcW w:w="2552" w:type="dxa"/>
            <w:noWrap/>
          </w:tcPr>
          <w:p w:rsidR="006A29CE" w:rsidRPr="00771619" w:rsidRDefault="001B6BFD" w:rsidP="0026508C">
            <w:pPr>
              <w:jc w:val="right"/>
              <w:rPr>
                <w:rFonts w:cstheme="minorHAnsi"/>
                <w:bCs/>
                <w:sz w:val="20"/>
                <w:szCs w:val="20"/>
              </w:rPr>
            </w:pPr>
            <w:r w:rsidRPr="00771619">
              <w:rPr>
                <w:rFonts w:cstheme="minorHAnsi"/>
                <w:bCs/>
                <w:sz w:val="20"/>
                <w:szCs w:val="20"/>
              </w:rPr>
              <w:t>440,00</w:t>
            </w:r>
          </w:p>
        </w:tc>
      </w:tr>
      <w:tr w:rsidR="006A29CE" w:rsidRPr="00771619" w:rsidTr="0026508C">
        <w:trPr>
          <w:trHeight w:val="240"/>
        </w:trPr>
        <w:tc>
          <w:tcPr>
            <w:tcW w:w="1473" w:type="dxa"/>
            <w:noWrap/>
            <w:hideMark/>
          </w:tcPr>
          <w:p w:rsidR="006A29CE" w:rsidRPr="00771619" w:rsidRDefault="006A29CE" w:rsidP="0026508C">
            <w:pPr>
              <w:rPr>
                <w:rFonts w:cstheme="minorHAnsi"/>
                <w:bCs/>
                <w:sz w:val="20"/>
                <w:szCs w:val="20"/>
              </w:rPr>
            </w:pPr>
            <w:r w:rsidRPr="00771619">
              <w:rPr>
                <w:rFonts w:cstheme="minorHAnsi"/>
                <w:bCs/>
                <w:sz w:val="20"/>
                <w:szCs w:val="20"/>
              </w:rPr>
              <w:t> </w:t>
            </w:r>
          </w:p>
        </w:tc>
        <w:tc>
          <w:tcPr>
            <w:tcW w:w="4901" w:type="dxa"/>
            <w:noWrap/>
            <w:hideMark/>
          </w:tcPr>
          <w:p w:rsidR="006A29CE" w:rsidRPr="00771619" w:rsidRDefault="006A29CE" w:rsidP="001B6BFD">
            <w:pPr>
              <w:rPr>
                <w:rFonts w:cstheme="minorHAnsi"/>
                <w:bCs/>
                <w:sz w:val="20"/>
                <w:szCs w:val="20"/>
              </w:rPr>
            </w:pPr>
            <w:r w:rsidRPr="00771619">
              <w:rPr>
                <w:rFonts w:cstheme="minorHAnsi"/>
                <w:bCs/>
                <w:sz w:val="20"/>
                <w:szCs w:val="20"/>
              </w:rPr>
              <w:t xml:space="preserve">UKUPNO </w:t>
            </w:r>
          </w:p>
        </w:tc>
        <w:tc>
          <w:tcPr>
            <w:tcW w:w="2552" w:type="dxa"/>
            <w:noWrap/>
          </w:tcPr>
          <w:p w:rsidR="006A29CE" w:rsidRPr="00771619" w:rsidRDefault="001B6BFD" w:rsidP="0026508C">
            <w:pPr>
              <w:jc w:val="right"/>
              <w:rPr>
                <w:rFonts w:cstheme="minorHAnsi"/>
                <w:bCs/>
                <w:sz w:val="20"/>
                <w:szCs w:val="20"/>
              </w:rPr>
            </w:pPr>
            <w:r w:rsidRPr="00771619">
              <w:rPr>
                <w:rFonts w:cstheme="minorHAnsi"/>
                <w:bCs/>
                <w:sz w:val="20"/>
                <w:szCs w:val="20"/>
              </w:rPr>
              <w:t>18.003,23</w:t>
            </w:r>
          </w:p>
        </w:tc>
      </w:tr>
    </w:tbl>
    <w:p w:rsidR="006A29CE" w:rsidRPr="00771619" w:rsidRDefault="006A29CE" w:rsidP="00C65C76">
      <w:pPr>
        <w:spacing w:after="0"/>
        <w:rPr>
          <w:rFonts w:cstheme="minorHAnsi"/>
          <w:bCs/>
        </w:rPr>
      </w:pPr>
    </w:p>
    <w:p w:rsidR="00E76EEB" w:rsidRPr="00771619" w:rsidRDefault="00E76EEB" w:rsidP="00C65C76">
      <w:pPr>
        <w:spacing w:after="0"/>
        <w:rPr>
          <w:rFonts w:cstheme="minorHAnsi"/>
          <w:bCs/>
          <w:color w:val="FF0000"/>
        </w:rPr>
      </w:pPr>
    </w:p>
    <w:p w:rsidR="009A5702" w:rsidRPr="00771619" w:rsidRDefault="009A5702" w:rsidP="00C65C76">
      <w:pPr>
        <w:spacing w:after="0"/>
        <w:rPr>
          <w:rFonts w:cstheme="minorHAnsi"/>
          <w:bCs/>
        </w:rPr>
      </w:pPr>
      <w:r w:rsidRPr="00771619">
        <w:rPr>
          <w:rFonts w:cstheme="minorHAnsi"/>
          <w:b/>
          <w:bCs/>
        </w:rPr>
        <w:t>Račun prihoda i rashoda prema ekonomskoj klasifikaciji – Prihodi</w:t>
      </w:r>
      <w:r w:rsidRPr="00771619">
        <w:rPr>
          <w:rFonts w:cstheme="minorHAnsi"/>
          <w:bCs/>
        </w:rPr>
        <w:t xml:space="preserve">: </w:t>
      </w:r>
      <w:r w:rsidR="0065537E" w:rsidRPr="00771619">
        <w:rPr>
          <w:rFonts w:cstheme="minorHAnsi"/>
          <w:bCs/>
        </w:rPr>
        <w:t>iskazuju</w:t>
      </w:r>
      <w:r w:rsidRPr="00771619">
        <w:rPr>
          <w:rFonts w:cstheme="minorHAnsi"/>
          <w:bCs/>
        </w:rPr>
        <w:t xml:space="preserve"> se brojčanom oznakom i nazivom računa prihoda na razini razreda, skupine, podskupine i odjeljka odnosno na razini razreda i skupine za podatak o planu</w:t>
      </w:r>
      <w:r w:rsidR="0065537E" w:rsidRPr="00771619">
        <w:rPr>
          <w:rFonts w:cstheme="minorHAnsi"/>
          <w:bCs/>
        </w:rPr>
        <w:t>.</w:t>
      </w:r>
      <w:r w:rsidR="00674E67" w:rsidRPr="00771619">
        <w:rPr>
          <w:rFonts w:cstheme="minorHAnsi"/>
          <w:bCs/>
        </w:rPr>
        <w:t xml:space="preserve"> (Tablica 2.)</w:t>
      </w:r>
    </w:p>
    <w:p w:rsidR="00D70555" w:rsidRDefault="0065537E" w:rsidP="00C65C76">
      <w:pPr>
        <w:spacing w:after="0"/>
        <w:rPr>
          <w:rFonts w:cstheme="minorHAnsi"/>
          <w:bCs/>
        </w:rPr>
      </w:pPr>
      <w:r w:rsidRPr="00771619">
        <w:rPr>
          <w:rFonts w:cstheme="minorHAnsi"/>
          <w:bCs/>
        </w:rPr>
        <w:t>Ukupni prihodi u razdoblju od 01.01.-</w:t>
      </w:r>
      <w:r w:rsidR="00771619">
        <w:rPr>
          <w:rFonts w:cstheme="minorHAnsi"/>
          <w:bCs/>
        </w:rPr>
        <w:t xml:space="preserve"> 30.06.2025</w:t>
      </w:r>
      <w:r w:rsidR="00484DC2" w:rsidRPr="00771619">
        <w:rPr>
          <w:rFonts w:cstheme="minorHAnsi"/>
          <w:bCs/>
        </w:rPr>
        <w:t xml:space="preserve">. </w:t>
      </w:r>
      <w:r w:rsidR="005356C2" w:rsidRPr="00771619">
        <w:rPr>
          <w:rFonts w:cstheme="minorHAnsi"/>
          <w:bCs/>
        </w:rPr>
        <w:t xml:space="preserve">ostvareni su u iznosu od </w:t>
      </w:r>
      <w:r w:rsidR="00D70555">
        <w:rPr>
          <w:rFonts w:cstheme="minorHAnsi"/>
          <w:bCs/>
        </w:rPr>
        <w:t>217.408,38</w:t>
      </w:r>
      <w:r w:rsidRPr="00771619">
        <w:rPr>
          <w:rFonts w:cstheme="minorHAnsi"/>
          <w:bCs/>
        </w:rPr>
        <w:t xml:space="preserve"> eura što je za </w:t>
      </w:r>
      <w:r w:rsidR="00D70555">
        <w:rPr>
          <w:rFonts w:cstheme="minorHAnsi"/>
          <w:bCs/>
        </w:rPr>
        <w:t>17,87</w:t>
      </w:r>
      <w:r w:rsidRPr="00771619">
        <w:rPr>
          <w:rFonts w:cstheme="minorHAnsi"/>
          <w:bCs/>
        </w:rPr>
        <w:t>%  više u odnosu na prethodno obračunsko razdoblje,</w:t>
      </w:r>
      <w:r w:rsidR="00484DC2" w:rsidRPr="00771619">
        <w:rPr>
          <w:rFonts w:cstheme="minorHAnsi"/>
          <w:bCs/>
        </w:rPr>
        <w:t xml:space="preserve"> </w:t>
      </w:r>
      <w:r w:rsidR="00D70555">
        <w:rPr>
          <w:rFonts w:cstheme="minorHAnsi"/>
          <w:bCs/>
        </w:rPr>
        <w:t>a 37% od planiranog za ovo izvještajno razdoblje.</w:t>
      </w:r>
    </w:p>
    <w:p w:rsidR="00484DC2" w:rsidRPr="00771619" w:rsidRDefault="00147BC3" w:rsidP="00C65C76">
      <w:pPr>
        <w:spacing w:after="0"/>
        <w:rPr>
          <w:rFonts w:cstheme="minorHAnsi"/>
          <w:bCs/>
        </w:rPr>
      </w:pPr>
      <w:r w:rsidRPr="00771619">
        <w:rPr>
          <w:rFonts w:cstheme="minorHAnsi"/>
          <w:bCs/>
        </w:rPr>
        <w:t xml:space="preserve">Zbog modificiranog obračunskog načela </w:t>
      </w:r>
      <w:r w:rsidR="00D70555">
        <w:rPr>
          <w:rFonts w:cstheme="minorHAnsi"/>
          <w:bCs/>
        </w:rPr>
        <w:t xml:space="preserve">prihod koji će biti </w:t>
      </w:r>
      <w:r w:rsidRPr="00771619">
        <w:rPr>
          <w:rFonts w:cstheme="minorHAnsi"/>
          <w:bCs/>
        </w:rPr>
        <w:t>uplaćen nakon 30.06.202</w:t>
      </w:r>
      <w:r w:rsidR="00D70555">
        <w:rPr>
          <w:rFonts w:cstheme="minorHAnsi"/>
          <w:bCs/>
        </w:rPr>
        <w:t>5</w:t>
      </w:r>
      <w:r w:rsidRPr="00771619">
        <w:rPr>
          <w:rFonts w:cstheme="minorHAnsi"/>
          <w:bCs/>
        </w:rPr>
        <w:t>. iz izvora 11 Istarska županija, a koji se odnosi na obračunsko razdoblje od 1.</w:t>
      </w:r>
      <w:r w:rsidR="00314EFA" w:rsidRPr="00771619">
        <w:rPr>
          <w:rFonts w:cstheme="minorHAnsi"/>
          <w:bCs/>
        </w:rPr>
        <w:t>6</w:t>
      </w:r>
      <w:r w:rsidRPr="00771619">
        <w:rPr>
          <w:rFonts w:cstheme="minorHAnsi"/>
          <w:bCs/>
        </w:rPr>
        <w:t>.-30.6.202</w:t>
      </w:r>
      <w:r w:rsidR="00D70555">
        <w:rPr>
          <w:rFonts w:cstheme="minorHAnsi"/>
          <w:bCs/>
        </w:rPr>
        <w:t>5</w:t>
      </w:r>
      <w:r w:rsidRPr="00771619">
        <w:rPr>
          <w:rFonts w:cstheme="minorHAnsi"/>
          <w:bCs/>
        </w:rPr>
        <w:t xml:space="preserve">. nije ukalkuliran u </w:t>
      </w:r>
      <w:r w:rsidR="00D70555">
        <w:rPr>
          <w:rFonts w:cstheme="minorHAnsi"/>
          <w:bCs/>
        </w:rPr>
        <w:t>ostvarenje</w:t>
      </w:r>
      <w:r w:rsidRPr="00771619">
        <w:rPr>
          <w:rFonts w:cstheme="minorHAnsi"/>
          <w:bCs/>
        </w:rPr>
        <w:t xml:space="preserve"> te je iz toga razloga i </w:t>
      </w:r>
      <w:r w:rsidR="00D70555">
        <w:rPr>
          <w:rFonts w:cstheme="minorHAnsi"/>
          <w:bCs/>
        </w:rPr>
        <w:t>ostvarenje</w:t>
      </w:r>
      <w:r w:rsidRPr="00771619">
        <w:rPr>
          <w:rFonts w:cstheme="minorHAnsi"/>
          <w:bCs/>
        </w:rPr>
        <w:t xml:space="preserve"> manje u odnosu na planirano za izvještajno razdoblje.</w:t>
      </w:r>
    </w:p>
    <w:p w:rsidR="00147BC3" w:rsidRPr="00771619" w:rsidRDefault="009A5702" w:rsidP="0072117D">
      <w:pPr>
        <w:spacing w:after="0"/>
        <w:rPr>
          <w:rFonts w:cstheme="minorHAnsi"/>
          <w:bCs/>
        </w:rPr>
      </w:pPr>
      <w:r w:rsidRPr="00771619">
        <w:rPr>
          <w:rFonts w:cstheme="minorHAnsi"/>
          <w:bCs/>
        </w:rPr>
        <w:t xml:space="preserve">Skupina 63 Pomoći od inozemstva i od subjekata unutar općeg proračuna iskazuju indeks </w:t>
      </w:r>
      <w:r w:rsidR="00D70555">
        <w:rPr>
          <w:rFonts w:cstheme="minorHAnsi"/>
          <w:bCs/>
        </w:rPr>
        <w:t>17,82%</w:t>
      </w:r>
      <w:r w:rsidR="0072117D" w:rsidRPr="00771619">
        <w:rPr>
          <w:rFonts w:cstheme="minorHAnsi"/>
          <w:bCs/>
        </w:rPr>
        <w:t xml:space="preserve"> od planiranoga. </w:t>
      </w:r>
      <w:r w:rsidR="00790ED7">
        <w:rPr>
          <w:rFonts w:cstheme="minorHAnsi"/>
          <w:bCs/>
        </w:rPr>
        <w:t>Od M</w:t>
      </w:r>
      <w:r w:rsidR="00147BC3" w:rsidRPr="00771619">
        <w:rPr>
          <w:rFonts w:cstheme="minorHAnsi"/>
          <w:bCs/>
        </w:rPr>
        <w:t xml:space="preserve">inistarstva kulture i medija ostvarena su sredstva u iznosu od </w:t>
      </w:r>
      <w:r w:rsidR="00D70555">
        <w:rPr>
          <w:rFonts w:cstheme="minorHAnsi"/>
          <w:bCs/>
        </w:rPr>
        <w:t>8.400,00</w:t>
      </w:r>
      <w:r w:rsidR="00147BC3" w:rsidRPr="00771619">
        <w:rPr>
          <w:rFonts w:cstheme="minorHAnsi"/>
          <w:bCs/>
        </w:rPr>
        <w:t xml:space="preserve"> eura u skladu sa sklopljenim ugovorima o financiranju programa javnih potreba.</w:t>
      </w:r>
      <w:r w:rsidR="008018F4">
        <w:rPr>
          <w:rFonts w:cstheme="minorHAnsi"/>
          <w:bCs/>
        </w:rPr>
        <w:t xml:space="preserve"> Odstupanje od planiranog se prvenstveno odnosi na planirana sredstva iz Grada</w:t>
      </w:r>
      <w:r w:rsidR="00960822">
        <w:rPr>
          <w:rFonts w:cstheme="minorHAnsi"/>
          <w:bCs/>
        </w:rPr>
        <w:t xml:space="preserve"> Pazina koja se neće ostvariti za </w:t>
      </w:r>
      <w:r w:rsidR="008018F4">
        <w:rPr>
          <w:rFonts w:cstheme="minorHAnsi"/>
          <w:bCs/>
        </w:rPr>
        <w:t>financiranje projekta Uređenje dijela potkrovlja Kaštela u Pazinu,</w:t>
      </w:r>
      <w:r w:rsidR="00960822">
        <w:rPr>
          <w:rFonts w:cstheme="minorHAnsi"/>
          <w:bCs/>
        </w:rPr>
        <w:t xml:space="preserve"> za što je </w:t>
      </w:r>
      <w:r w:rsidR="008018F4">
        <w:rPr>
          <w:rFonts w:cstheme="minorHAnsi"/>
          <w:bCs/>
        </w:rPr>
        <w:t>planiran iznos od 30.000,00 eura.</w:t>
      </w:r>
    </w:p>
    <w:p w:rsidR="008018F4" w:rsidRDefault="00C412C0" w:rsidP="00C65C76">
      <w:pPr>
        <w:spacing w:after="0"/>
        <w:rPr>
          <w:rFonts w:cstheme="minorHAnsi"/>
          <w:bCs/>
        </w:rPr>
      </w:pPr>
      <w:r w:rsidRPr="00771619">
        <w:rPr>
          <w:rFonts w:cstheme="minorHAnsi"/>
          <w:bCs/>
        </w:rPr>
        <w:t xml:space="preserve">Skupina konta 65 Prihodi od upravnih i administrativnih pristojbi, pristojbi po posebnim propisima i naknada iskazuje indeks </w:t>
      </w:r>
      <w:r w:rsidR="008018F4">
        <w:rPr>
          <w:rFonts w:cstheme="minorHAnsi"/>
          <w:bCs/>
        </w:rPr>
        <w:t>ostvarenja u visini 73,97% o</w:t>
      </w:r>
      <w:r w:rsidRPr="00771619">
        <w:rPr>
          <w:rFonts w:cstheme="minorHAnsi"/>
          <w:bCs/>
        </w:rPr>
        <w:t>d plana.</w:t>
      </w:r>
      <w:r w:rsidR="005D1300" w:rsidRPr="00771619">
        <w:rPr>
          <w:rFonts w:cstheme="minorHAnsi"/>
        </w:rPr>
        <w:t xml:space="preserve"> P</w:t>
      </w:r>
      <w:r w:rsidR="005D1300" w:rsidRPr="00771619">
        <w:rPr>
          <w:rFonts w:cstheme="minorHAnsi"/>
          <w:bCs/>
        </w:rPr>
        <w:t>rihodi po posebnim propisima se odnose na prihode od prodaje ulazn</w:t>
      </w:r>
      <w:r w:rsidR="008625B8" w:rsidRPr="00771619">
        <w:rPr>
          <w:rFonts w:cstheme="minorHAnsi"/>
          <w:bCs/>
        </w:rPr>
        <w:t>i</w:t>
      </w:r>
      <w:r w:rsidR="00314EFA" w:rsidRPr="00771619">
        <w:rPr>
          <w:rFonts w:cstheme="minorHAnsi"/>
          <w:bCs/>
        </w:rPr>
        <w:t>ca, ostali nespomenuti prihodi. T</w:t>
      </w:r>
      <w:r w:rsidR="008625B8" w:rsidRPr="00771619">
        <w:rPr>
          <w:rFonts w:cstheme="minorHAnsi"/>
          <w:bCs/>
        </w:rPr>
        <w:t xml:space="preserve">ijekom prvog polugodišta je </w:t>
      </w:r>
      <w:r w:rsidR="00960822">
        <w:rPr>
          <w:rFonts w:cstheme="minorHAnsi"/>
          <w:bCs/>
        </w:rPr>
        <w:t>ostvaren</w:t>
      </w:r>
      <w:r w:rsidR="008625B8" w:rsidRPr="00771619">
        <w:rPr>
          <w:rFonts w:cstheme="minorHAnsi"/>
          <w:bCs/>
        </w:rPr>
        <w:t xml:space="preserve"> manji prihod u odnosu na planirano, najveće ostvarenje po ovom izvoru se očekuje tijekom ljetnih mjeseca kada je i najviše posjetitelja. </w:t>
      </w:r>
      <w:r w:rsidR="008018F4">
        <w:rPr>
          <w:rFonts w:cstheme="minorHAnsi"/>
          <w:bCs/>
        </w:rPr>
        <w:t xml:space="preserve">U odnosu na prethodno razdoblje </w:t>
      </w:r>
      <w:r w:rsidR="008018F4" w:rsidRPr="008018F4">
        <w:rPr>
          <w:rFonts w:cstheme="minorHAnsi"/>
          <w:bCs/>
        </w:rPr>
        <w:t xml:space="preserve">iskazuju </w:t>
      </w:r>
      <w:r w:rsidR="008018F4">
        <w:rPr>
          <w:rFonts w:cstheme="minorHAnsi"/>
          <w:bCs/>
        </w:rPr>
        <w:t xml:space="preserve">se </w:t>
      </w:r>
      <w:r w:rsidR="008018F4" w:rsidRPr="008018F4">
        <w:rPr>
          <w:rFonts w:cstheme="minorHAnsi"/>
          <w:bCs/>
        </w:rPr>
        <w:t>povećanje od 127,8</w:t>
      </w:r>
      <w:r w:rsidR="008018F4">
        <w:rPr>
          <w:rFonts w:cstheme="minorHAnsi"/>
          <w:bCs/>
        </w:rPr>
        <w:t>2</w:t>
      </w:r>
      <w:r w:rsidR="008018F4" w:rsidRPr="008018F4">
        <w:rPr>
          <w:rFonts w:cstheme="minorHAnsi"/>
          <w:bCs/>
        </w:rPr>
        <w:t xml:space="preserve">%, razlog tomu je drugačija metoda knjiženja prihoda u odnosu na prethodnu godinu. EMI/MEI dijeli ulaznice sa Muzejom grada </w:t>
      </w:r>
      <w:r w:rsidR="00817230">
        <w:rPr>
          <w:rFonts w:cstheme="minorHAnsi"/>
          <w:bCs/>
        </w:rPr>
        <w:t xml:space="preserve">Pazina </w:t>
      </w:r>
      <w:r w:rsidR="008018F4">
        <w:rPr>
          <w:rFonts w:cstheme="minorHAnsi"/>
          <w:bCs/>
        </w:rPr>
        <w:t>u omjeru 50:50</w:t>
      </w:r>
      <w:r w:rsidR="008018F4" w:rsidRPr="008018F4">
        <w:rPr>
          <w:rFonts w:cstheme="minorHAnsi"/>
          <w:bCs/>
        </w:rPr>
        <w:t>, s time da se jedne godine svi prihodi od ulaznica polažu na račun Muzeja grada Pazina, a drugu godinu na račun EMI/MEI. U godini kada se prihodi od ulaznica polažu na Muzej grada Pazina, EMI/MEI je potraživao refundaciju, a u godini kada se prihod polagao na račun EMI/MEI refundacija Muzeja grada Pazina se knjižila na umanjenje prihoda. Od ove se godine krenulo s načinom knjiženja utrška od ulaznica na prihode a račun refundacije koje mjesečno dostavlja Muzej grada Pazina knjiži na klasu 3 – Ostale usluge te je</w:t>
      </w:r>
      <w:r w:rsidR="008018F4">
        <w:rPr>
          <w:rFonts w:cstheme="minorHAnsi"/>
          <w:bCs/>
        </w:rPr>
        <w:t xml:space="preserve"> </w:t>
      </w:r>
      <w:r w:rsidR="008018F4" w:rsidRPr="008018F4">
        <w:rPr>
          <w:rFonts w:cstheme="minorHAnsi"/>
          <w:bCs/>
        </w:rPr>
        <w:t>iz tog razloga i nastalo ovo odstupanje.</w:t>
      </w:r>
    </w:p>
    <w:p w:rsidR="00C412C0" w:rsidRPr="00771619" w:rsidRDefault="00C412C0" w:rsidP="00C65C76">
      <w:pPr>
        <w:spacing w:after="0"/>
        <w:rPr>
          <w:rFonts w:cstheme="minorHAnsi"/>
          <w:bCs/>
        </w:rPr>
      </w:pPr>
      <w:r w:rsidRPr="00771619">
        <w:rPr>
          <w:rFonts w:cstheme="minorHAnsi"/>
          <w:bCs/>
        </w:rPr>
        <w:lastRenderedPageBreak/>
        <w:t xml:space="preserve">Skupina konta 66 Prihodi od prodaje proizvoda i robe te pruženih usluga i prihodi od donacija </w:t>
      </w:r>
      <w:r w:rsidR="00434889" w:rsidRPr="00771619">
        <w:rPr>
          <w:rFonts w:cstheme="minorHAnsi"/>
          <w:bCs/>
        </w:rPr>
        <w:t xml:space="preserve">iskazuju indeks </w:t>
      </w:r>
      <w:r w:rsidR="008018F4">
        <w:rPr>
          <w:rFonts w:cstheme="minorHAnsi"/>
          <w:bCs/>
        </w:rPr>
        <w:t>72,88% planiranoga</w:t>
      </w:r>
      <w:r w:rsidR="00434889" w:rsidRPr="00771619">
        <w:rPr>
          <w:rFonts w:cstheme="minorHAnsi"/>
          <w:bCs/>
        </w:rPr>
        <w:t>.</w:t>
      </w:r>
      <w:r w:rsidR="00C13904" w:rsidRPr="00771619">
        <w:rPr>
          <w:rFonts w:cstheme="minorHAnsi"/>
        </w:rPr>
        <w:t xml:space="preserve"> </w:t>
      </w:r>
      <w:r w:rsidR="00DC1D0E" w:rsidRPr="00771619">
        <w:rPr>
          <w:rFonts w:cstheme="minorHAnsi"/>
          <w:bCs/>
        </w:rPr>
        <w:t>Prihodi se odnose na održane radionice u muzeju i izvan muzeja, usluge stručnog vodstva,</w:t>
      </w:r>
      <w:r w:rsidR="00B72F69">
        <w:rPr>
          <w:rFonts w:cstheme="minorHAnsi"/>
          <w:bCs/>
        </w:rPr>
        <w:t xml:space="preserve"> stručna tematska predavanja, prodaju suvenira te na </w:t>
      </w:r>
      <w:r w:rsidR="00B72F69" w:rsidRPr="00B72F69">
        <w:rPr>
          <w:rFonts w:cstheme="minorHAnsi"/>
          <w:bCs/>
        </w:rPr>
        <w:t xml:space="preserve">pružene usluge izrade elaborata odnosno izvještaja o valorizaciji lokalne baštine </w:t>
      </w:r>
      <w:r w:rsidR="00B72F69">
        <w:rPr>
          <w:rFonts w:cstheme="minorHAnsi"/>
          <w:bCs/>
        </w:rPr>
        <w:t>i</w:t>
      </w:r>
      <w:r w:rsidR="00B72F69" w:rsidRPr="00B72F69">
        <w:rPr>
          <w:rFonts w:cstheme="minorHAnsi"/>
          <w:bCs/>
        </w:rPr>
        <w:t xml:space="preserve"> istraživanje stavova potrošača vezanih uz proizvode u uslug</w:t>
      </w:r>
      <w:r w:rsidR="00B72F69">
        <w:rPr>
          <w:rFonts w:cstheme="minorHAnsi"/>
          <w:bCs/>
        </w:rPr>
        <w:t>ama</w:t>
      </w:r>
      <w:r w:rsidR="00B72F69" w:rsidRPr="00B72F69">
        <w:rPr>
          <w:rFonts w:cstheme="minorHAnsi"/>
          <w:bCs/>
        </w:rPr>
        <w:t xml:space="preserve"> kulturne baštine u sklopu projekta COMMHERITOUR u iznosu od 5.000,00 EUR iz 2024.</w:t>
      </w:r>
    </w:p>
    <w:p w:rsidR="00B72F69" w:rsidRDefault="005D1300" w:rsidP="00C65C76">
      <w:pPr>
        <w:spacing w:after="0"/>
        <w:rPr>
          <w:rFonts w:cstheme="minorHAnsi"/>
          <w:bCs/>
        </w:rPr>
      </w:pPr>
      <w:r w:rsidRPr="00771619">
        <w:rPr>
          <w:rFonts w:cstheme="minorHAnsi"/>
          <w:bCs/>
        </w:rPr>
        <w:t xml:space="preserve">Skupina konta 67 Prihodi iz nadležnog proračuna bilježe indeks </w:t>
      </w:r>
      <w:r w:rsidR="00B72F69">
        <w:rPr>
          <w:rFonts w:cstheme="minorHAnsi"/>
          <w:bCs/>
        </w:rPr>
        <w:t>od 36,36%</w:t>
      </w:r>
      <w:r w:rsidRPr="00771619">
        <w:rPr>
          <w:rFonts w:cstheme="minorHAnsi"/>
          <w:bCs/>
        </w:rPr>
        <w:t xml:space="preserve">, prihodi ostvareni iz izvora nadležnog proračuna (Istarske županije ) iznose </w:t>
      </w:r>
      <w:r w:rsidR="00B72F69">
        <w:rPr>
          <w:rFonts w:cstheme="minorHAnsi"/>
          <w:bCs/>
        </w:rPr>
        <w:t>184.305,79</w:t>
      </w:r>
      <w:r w:rsidR="00DC1D0E" w:rsidRPr="00771619">
        <w:rPr>
          <w:rFonts w:cstheme="minorHAnsi"/>
          <w:bCs/>
        </w:rPr>
        <w:t xml:space="preserve"> eura, u odnosu na planirano bilježi se smanjenje jer</w:t>
      </w:r>
      <w:r w:rsidRPr="00771619">
        <w:rPr>
          <w:rFonts w:cstheme="minorHAnsi"/>
          <w:bCs/>
        </w:rPr>
        <w:t xml:space="preserve"> </w:t>
      </w:r>
      <w:r w:rsidR="00DC1D0E" w:rsidRPr="00771619">
        <w:rPr>
          <w:rFonts w:cstheme="minorHAnsi"/>
          <w:bCs/>
        </w:rPr>
        <w:t>se zbog modificiranog obračunskog načela prihod koji je uplaćen nakon 30.06.202</w:t>
      </w:r>
      <w:r w:rsidR="00B72F69">
        <w:rPr>
          <w:rFonts w:cstheme="minorHAnsi"/>
          <w:bCs/>
        </w:rPr>
        <w:t>5</w:t>
      </w:r>
      <w:r w:rsidR="00DC1D0E" w:rsidRPr="00771619">
        <w:rPr>
          <w:rFonts w:cstheme="minorHAnsi"/>
          <w:bCs/>
        </w:rPr>
        <w:t>. iz izvora 11 Istarska županija, a koji se odnos</w:t>
      </w:r>
      <w:r w:rsidR="00314EFA" w:rsidRPr="00771619">
        <w:rPr>
          <w:rFonts w:cstheme="minorHAnsi"/>
          <w:bCs/>
        </w:rPr>
        <w:t>i na obračunsko razdoblje od 1.6</w:t>
      </w:r>
      <w:r w:rsidR="00DC1D0E" w:rsidRPr="00771619">
        <w:rPr>
          <w:rFonts w:cstheme="minorHAnsi"/>
          <w:bCs/>
        </w:rPr>
        <w:t>.-30.6.202</w:t>
      </w:r>
      <w:r w:rsidR="00B72F69">
        <w:rPr>
          <w:rFonts w:cstheme="minorHAnsi"/>
          <w:bCs/>
        </w:rPr>
        <w:t>5.</w:t>
      </w:r>
      <w:r w:rsidR="00DC1D0E" w:rsidRPr="00771619">
        <w:rPr>
          <w:rFonts w:cstheme="minorHAnsi"/>
          <w:bCs/>
        </w:rPr>
        <w:t xml:space="preserve"> nije ukalkulirao u</w:t>
      </w:r>
      <w:r w:rsidR="00B72F69">
        <w:rPr>
          <w:rFonts w:cstheme="minorHAnsi"/>
          <w:bCs/>
        </w:rPr>
        <w:t xml:space="preserve"> ostvarenje</w:t>
      </w:r>
      <w:r w:rsidR="00DC1D0E" w:rsidRPr="00771619">
        <w:rPr>
          <w:rFonts w:cstheme="minorHAnsi"/>
          <w:bCs/>
        </w:rPr>
        <w:t xml:space="preserve"> </w:t>
      </w:r>
      <w:r w:rsidR="00B72F69">
        <w:rPr>
          <w:rFonts w:cstheme="minorHAnsi"/>
          <w:bCs/>
        </w:rPr>
        <w:t>ovog razdoblja.</w:t>
      </w:r>
      <w:r w:rsidR="00B72F69" w:rsidRPr="00B72F69">
        <w:t xml:space="preserve"> </w:t>
      </w:r>
      <w:r w:rsidR="00B72F69">
        <w:rPr>
          <w:rFonts w:cstheme="minorHAnsi"/>
          <w:bCs/>
        </w:rPr>
        <w:t>U</w:t>
      </w:r>
      <w:r w:rsidR="00B72F69" w:rsidRPr="00B72F69">
        <w:rPr>
          <w:rFonts w:cstheme="minorHAnsi"/>
          <w:bCs/>
        </w:rPr>
        <w:t xml:space="preserve"> odnosu na p</w:t>
      </w:r>
      <w:r w:rsidR="00B72F69">
        <w:rPr>
          <w:rFonts w:cstheme="minorHAnsi"/>
          <w:bCs/>
        </w:rPr>
        <w:t xml:space="preserve">rethodno izvještajno razdoblje </w:t>
      </w:r>
      <w:r w:rsidR="00B72F69" w:rsidRPr="00B72F69">
        <w:rPr>
          <w:rFonts w:cstheme="minorHAnsi"/>
          <w:bCs/>
        </w:rPr>
        <w:t xml:space="preserve">iskazano </w:t>
      </w:r>
      <w:r w:rsidR="00B72F69">
        <w:rPr>
          <w:rFonts w:cstheme="minorHAnsi"/>
          <w:bCs/>
        </w:rPr>
        <w:t xml:space="preserve">je </w:t>
      </w:r>
      <w:r w:rsidR="00B72F69" w:rsidRPr="00B72F69">
        <w:rPr>
          <w:rFonts w:cstheme="minorHAnsi"/>
          <w:bCs/>
        </w:rPr>
        <w:t>povećanja od 19,</w:t>
      </w:r>
      <w:r w:rsidR="00B72F69">
        <w:rPr>
          <w:rFonts w:cstheme="minorHAnsi"/>
          <w:bCs/>
        </w:rPr>
        <w:t>79</w:t>
      </w:r>
      <w:r w:rsidR="00B72F69" w:rsidRPr="00B72F69">
        <w:rPr>
          <w:rFonts w:cstheme="minorHAnsi"/>
          <w:bCs/>
        </w:rPr>
        <w:t xml:space="preserve">% </w:t>
      </w:r>
      <w:r w:rsidR="00B72F69">
        <w:rPr>
          <w:rFonts w:cstheme="minorHAnsi"/>
          <w:bCs/>
        </w:rPr>
        <w:t xml:space="preserve">. </w:t>
      </w:r>
      <w:r w:rsidR="00B72F69" w:rsidRPr="00B72F69">
        <w:rPr>
          <w:rFonts w:cstheme="minorHAnsi"/>
          <w:bCs/>
        </w:rPr>
        <w:t>Prihodi po izvoru osnivača uvećani su temeljem više odobrenih sredstava  u proračunu za redovno poslovanje odnosno za rashode za zaposlene sukladno Aneksu Kolektivnog ugovora za zaposlene u EMI/MEI.</w:t>
      </w:r>
    </w:p>
    <w:p w:rsidR="00DC1D0E" w:rsidRPr="00771619" w:rsidRDefault="00DC1D0E" w:rsidP="00C65C76">
      <w:pPr>
        <w:spacing w:after="0"/>
        <w:rPr>
          <w:rFonts w:cstheme="minorHAnsi"/>
          <w:bCs/>
        </w:rPr>
      </w:pPr>
    </w:p>
    <w:p w:rsidR="0065537E" w:rsidRPr="00771619" w:rsidRDefault="0065537E" w:rsidP="00C65C76">
      <w:pPr>
        <w:spacing w:after="0"/>
        <w:rPr>
          <w:rFonts w:cstheme="minorHAnsi"/>
          <w:bCs/>
        </w:rPr>
      </w:pPr>
      <w:r w:rsidRPr="00771619">
        <w:rPr>
          <w:rFonts w:cstheme="minorHAnsi"/>
          <w:b/>
          <w:bCs/>
        </w:rPr>
        <w:t>Račun prihoda i rashoda prema ekonomskoj klasifikaciji – Rashodi</w:t>
      </w:r>
      <w:r w:rsidRPr="00771619">
        <w:rPr>
          <w:rFonts w:cstheme="minorHAnsi"/>
          <w:bCs/>
        </w:rPr>
        <w:t>: iskazuju se brojčanom oznakom i nazivom računa prihoda na razini razreda, skupine, podskupine i odjeljka odnosno na razini razreda i skupine za podatak o planu</w:t>
      </w:r>
      <w:r w:rsidR="001B1D3C" w:rsidRPr="00771619">
        <w:rPr>
          <w:rFonts w:cstheme="minorHAnsi"/>
          <w:bCs/>
        </w:rPr>
        <w:t xml:space="preserve">. (Tablica </w:t>
      </w:r>
      <w:r w:rsidR="00DC1D0E" w:rsidRPr="00771619">
        <w:rPr>
          <w:rFonts w:cstheme="minorHAnsi"/>
          <w:bCs/>
        </w:rPr>
        <w:t>2</w:t>
      </w:r>
      <w:r w:rsidR="00674E67" w:rsidRPr="00771619">
        <w:rPr>
          <w:rFonts w:cstheme="minorHAnsi"/>
          <w:bCs/>
        </w:rPr>
        <w:t>.)</w:t>
      </w:r>
    </w:p>
    <w:p w:rsidR="00231F55" w:rsidRPr="00771619" w:rsidRDefault="00231F55" w:rsidP="00231F55">
      <w:pPr>
        <w:spacing w:after="0" w:line="240" w:lineRule="auto"/>
        <w:rPr>
          <w:rFonts w:eastAsia="Times New Roman" w:cstheme="minorHAnsi"/>
          <w:lang w:eastAsia="hr-HR"/>
        </w:rPr>
      </w:pPr>
      <w:r w:rsidRPr="00771619">
        <w:rPr>
          <w:rFonts w:eastAsia="Times New Roman" w:cstheme="minorHAnsi"/>
          <w:lang w:eastAsia="hr-HR"/>
        </w:rPr>
        <w:t>Ukupni rashodi i izdaci u razdoblju od 01.01.-</w:t>
      </w:r>
      <w:r w:rsidR="00DC1D0E" w:rsidRPr="00771619">
        <w:rPr>
          <w:rFonts w:eastAsia="Times New Roman" w:cstheme="minorHAnsi"/>
          <w:lang w:eastAsia="hr-HR"/>
        </w:rPr>
        <w:t xml:space="preserve"> 30.06.202</w:t>
      </w:r>
      <w:r w:rsidR="00B72F69">
        <w:rPr>
          <w:rFonts w:eastAsia="Times New Roman" w:cstheme="minorHAnsi"/>
          <w:lang w:eastAsia="hr-HR"/>
        </w:rPr>
        <w:t>5</w:t>
      </w:r>
      <w:r w:rsidRPr="00771619">
        <w:rPr>
          <w:rFonts w:eastAsia="Times New Roman" w:cstheme="minorHAnsi"/>
          <w:lang w:eastAsia="hr-HR"/>
        </w:rPr>
        <w:t>. godin</w:t>
      </w:r>
      <w:r w:rsidR="00DC1D0E" w:rsidRPr="00771619">
        <w:rPr>
          <w:rFonts w:eastAsia="Times New Roman" w:cstheme="minorHAnsi"/>
          <w:lang w:eastAsia="hr-HR"/>
        </w:rPr>
        <w:t>e</w:t>
      </w:r>
      <w:r w:rsidRPr="00771619">
        <w:rPr>
          <w:rFonts w:eastAsia="Times New Roman" w:cstheme="minorHAnsi"/>
          <w:lang w:eastAsia="hr-HR"/>
        </w:rPr>
        <w:t xml:space="preserve"> </w:t>
      </w:r>
      <w:r w:rsidR="00DC1D0E" w:rsidRPr="00771619">
        <w:rPr>
          <w:rFonts w:eastAsia="Times New Roman" w:cstheme="minorHAnsi"/>
          <w:lang w:eastAsia="hr-HR"/>
        </w:rPr>
        <w:t xml:space="preserve">izvršeni su </w:t>
      </w:r>
      <w:r w:rsidRPr="00771619">
        <w:rPr>
          <w:rFonts w:eastAsia="Times New Roman" w:cstheme="minorHAnsi"/>
          <w:lang w:eastAsia="hr-HR"/>
        </w:rPr>
        <w:t xml:space="preserve">u iznosu od </w:t>
      </w:r>
      <w:r w:rsidR="00B72F69">
        <w:rPr>
          <w:rFonts w:eastAsia="Times New Roman" w:cstheme="minorHAnsi"/>
          <w:lang w:eastAsia="hr-HR"/>
        </w:rPr>
        <w:t>239.489,10</w:t>
      </w:r>
      <w:r w:rsidRPr="00771619">
        <w:rPr>
          <w:rFonts w:eastAsia="Times New Roman" w:cstheme="minorHAnsi"/>
          <w:lang w:eastAsia="hr-HR"/>
        </w:rPr>
        <w:t xml:space="preserve"> eura što je za </w:t>
      </w:r>
      <w:r w:rsidR="00B72F69">
        <w:rPr>
          <w:rFonts w:eastAsia="Times New Roman" w:cstheme="minorHAnsi"/>
          <w:lang w:eastAsia="hr-HR"/>
        </w:rPr>
        <w:t>16,55</w:t>
      </w:r>
      <w:r w:rsidRPr="00771619">
        <w:rPr>
          <w:rFonts w:eastAsia="Times New Roman" w:cstheme="minorHAnsi"/>
          <w:lang w:eastAsia="hr-HR"/>
        </w:rPr>
        <w:t>%  više u odnosu na prethodno</w:t>
      </w:r>
      <w:r w:rsidR="00A20AC7" w:rsidRPr="00771619">
        <w:rPr>
          <w:rFonts w:eastAsia="Times New Roman" w:cstheme="minorHAnsi"/>
          <w:lang w:eastAsia="hr-HR"/>
        </w:rPr>
        <w:t xml:space="preserve"> obračunsko razdoblje, </w:t>
      </w:r>
      <w:r w:rsidR="005356C2" w:rsidRPr="00771619">
        <w:rPr>
          <w:rFonts w:eastAsia="Times New Roman" w:cstheme="minorHAnsi"/>
          <w:lang w:eastAsia="hr-HR"/>
        </w:rPr>
        <w:t xml:space="preserve">a </w:t>
      </w:r>
      <w:r w:rsidR="00B72F69">
        <w:rPr>
          <w:rFonts w:eastAsia="Times New Roman" w:cstheme="minorHAnsi"/>
          <w:lang w:eastAsia="hr-HR"/>
        </w:rPr>
        <w:t xml:space="preserve">37,44% </w:t>
      </w:r>
      <w:r w:rsidR="00A20AC7" w:rsidRPr="00771619">
        <w:rPr>
          <w:rFonts w:eastAsia="Times New Roman" w:cstheme="minorHAnsi"/>
          <w:lang w:eastAsia="hr-HR"/>
        </w:rPr>
        <w:t>planiranog za 202</w:t>
      </w:r>
      <w:r w:rsidR="00B72F69">
        <w:rPr>
          <w:rFonts w:eastAsia="Times New Roman" w:cstheme="minorHAnsi"/>
          <w:lang w:eastAsia="hr-HR"/>
        </w:rPr>
        <w:t>5</w:t>
      </w:r>
      <w:r w:rsidR="00A20AC7" w:rsidRPr="00771619">
        <w:rPr>
          <w:rFonts w:eastAsia="Times New Roman" w:cstheme="minorHAnsi"/>
          <w:lang w:eastAsia="hr-HR"/>
        </w:rPr>
        <w:t>. godinu.</w:t>
      </w:r>
    </w:p>
    <w:p w:rsidR="00231F55" w:rsidRPr="00771619" w:rsidRDefault="00231F55" w:rsidP="00231F55">
      <w:pPr>
        <w:spacing w:after="0" w:line="240" w:lineRule="auto"/>
        <w:jc w:val="both"/>
        <w:rPr>
          <w:rFonts w:eastAsia="Times New Roman" w:cstheme="minorHAnsi"/>
          <w:b/>
          <w:lang w:eastAsia="hr-HR"/>
        </w:rPr>
      </w:pPr>
    </w:p>
    <w:p w:rsidR="00E133AF" w:rsidRDefault="005356C2" w:rsidP="00231F55">
      <w:pPr>
        <w:spacing w:after="0" w:line="240" w:lineRule="auto"/>
        <w:jc w:val="both"/>
        <w:rPr>
          <w:rFonts w:eastAsia="Times New Roman" w:cstheme="minorHAnsi"/>
          <w:lang w:eastAsia="hr-HR"/>
        </w:rPr>
      </w:pPr>
      <w:r w:rsidRPr="00771619">
        <w:rPr>
          <w:rFonts w:eastAsia="Times New Roman" w:cstheme="minorHAnsi"/>
          <w:lang w:eastAsia="hr-HR"/>
        </w:rPr>
        <w:t xml:space="preserve">Skupina konta </w:t>
      </w:r>
      <w:r w:rsidR="00231F55" w:rsidRPr="00771619">
        <w:rPr>
          <w:rFonts w:eastAsia="Times New Roman" w:cstheme="minorHAnsi"/>
          <w:lang w:eastAsia="hr-HR"/>
        </w:rPr>
        <w:t>31</w:t>
      </w:r>
      <w:r w:rsidRPr="00771619">
        <w:rPr>
          <w:rFonts w:eastAsia="Times New Roman" w:cstheme="minorHAnsi"/>
          <w:b/>
          <w:lang w:eastAsia="hr-HR"/>
        </w:rPr>
        <w:t xml:space="preserve"> </w:t>
      </w:r>
      <w:r w:rsidR="00231F55" w:rsidRPr="00771619">
        <w:rPr>
          <w:rFonts w:eastAsia="Times New Roman" w:cstheme="minorHAnsi"/>
          <w:lang w:eastAsia="hr-HR"/>
        </w:rPr>
        <w:t>Rashodi za</w:t>
      </w:r>
      <w:r w:rsidRPr="00771619">
        <w:rPr>
          <w:rFonts w:eastAsia="Times New Roman" w:cstheme="minorHAnsi"/>
          <w:lang w:eastAsia="hr-HR"/>
        </w:rPr>
        <w:t xml:space="preserve"> zaposlene iznos</w:t>
      </w:r>
      <w:r w:rsidR="00434889" w:rsidRPr="00771619">
        <w:rPr>
          <w:rFonts w:eastAsia="Times New Roman" w:cstheme="minorHAnsi"/>
          <w:lang w:eastAsia="hr-HR"/>
        </w:rPr>
        <w:t>i</w:t>
      </w:r>
      <w:r w:rsidRPr="00771619">
        <w:rPr>
          <w:rFonts w:eastAsia="Times New Roman" w:cstheme="minorHAnsi"/>
          <w:lang w:eastAsia="hr-HR"/>
        </w:rPr>
        <w:t xml:space="preserve"> </w:t>
      </w:r>
      <w:r w:rsidR="00B72F69">
        <w:rPr>
          <w:rFonts w:eastAsia="Times New Roman" w:cstheme="minorHAnsi"/>
          <w:lang w:eastAsia="hr-HR"/>
        </w:rPr>
        <w:t>184.546,06</w:t>
      </w:r>
      <w:r w:rsidRPr="00771619">
        <w:rPr>
          <w:rFonts w:eastAsia="Times New Roman" w:cstheme="minorHAnsi"/>
          <w:lang w:eastAsia="hr-HR"/>
        </w:rPr>
        <w:t xml:space="preserve"> eura</w:t>
      </w:r>
      <w:r w:rsidR="00231F55" w:rsidRPr="00771619">
        <w:rPr>
          <w:rFonts w:eastAsia="Times New Roman" w:cstheme="minorHAnsi"/>
          <w:lang w:eastAsia="hr-HR"/>
        </w:rPr>
        <w:t xml:space="preserve"> </w:t>
      </w:r>
      <w:r w:rsidR="00434889" w:rsidRPr="00771619">
        <w:rPr>
          <w:rFonts w:eastAsia="Times New Roman" w:cstheme="minorHAnsi"/>
          <w:lang w:eastAsia="hr-HR"/>
        </w:rPr>
        <w:t>te bilježi</w:t>
      </w:r>
      <w:r w:rsidR="00231F55" w:rsidRPr="00771619">
        <w:rPr>
          <w:rFonts w:eastAsia="Times New Roman" w:cstheme="minorHAnsi"/>
          <w:lang w:eastAsia="hr-HR"/>
        </w:rPr>
        <w:t xml:space="preserve"> povećanje u odno</w:t>
      </w:r>
      <w:r w:rsidR="00A20AC7" w:rsidRPr="00771619">
        <w:rPr>
          <w:rFonts w:eastAsia="Times New Roman" w:cstheme="minorHAnsi"/>
          <w:lang w:eastAsia="hr-HR"/>
        </w:rPr>
        <w:t xml:space="preserve">su na prethodno razdoblje za </w:t>
      </w:r>
      <w:r w:rsidR="00B72F69">
        <w:rPr>
          <w:rFonts w:eastAsia="Times New Roman" w:cstheme="minorHAnsi"/>
          <w:lang w:eastAsia="hr-HR"/>
        </w:rPr>
        <w:t>18,01</w:t>
      </w:r>
      <w:r w:rsidR="00231F55" w:rsidRPr="00771619">
        <w:rPr>
          <w:rFonts w:eastAsia="Times New Roman" w:cstheme="minorHAnsi"/>
          <w:lang w:eastAsia="hr-HR"/>
        </w:rPr>
        <w:t xml:space="preserve">% </w:t>
      </w:r>
      <w:r w:rsidR="00434889" w:rsidRPr="00771619">
        <w:rPr>
          <w:rFonts w:eastAsia="Times New Roman" w:cstheme="minorHAnsi"/>
          <w:lang w:eastAsia="hr-HR"/>
        </w:rPr>
        <w:t xml:space="preserve">zbog </w:t>
      </w:r>
      <w:r w:rsidR="00231F55" w:rsidRPr="00771619">
        <w:rPr>
          <w:rFonts w:eastAsia="Times New Roman" w:cstheme="minorHAnsi"/>
          <w:lang w:eastAsia="hr-HR"/>
        </w:rPr>
        <w:t xml:space="preserve">povećanja plaća </w:t>
      </w:r>
      <w:r w:rsidR="00674E67" w:rsidRPr="00771619">
        <w:rPr>
          <w:rFonts w:eastAsia="Times New Roman" w:cstheme="minorHAnsi"/>
          <w:lang w:eastAsia="hr-HR"/>
        </w:rPr>
        <w:t xml:space="preserve">sukladno izmjenama </w:t>
      </w:r>
      <w:r w:rsidR="00B72F69">
        <w:rPr>
          <w:rFonts w:eastAsia="Times New Roman" w:cstheme="minorHAnsi"/>
          <w:lang w:eastAsia="hr-HR"/>
        </w:rPr>
        <w:t>K</w:t>
      </w:r>
      <w:r w:rsidR="00674E67" w:rsidRPr="00771619">
        <w:rPr>
          <w:rFonts w:eastAsia="Times New Roman" w:cstheme="minorHAnsi"/>
          <w:lang w:eastAsia="hr-HR"/>
        </w:rPr>
        <w:t xml:space="preserve">olektivnog ugovora. </w:t>
      </w:r>
      <w:r w:rsidR="00B72F69">
        <w:rPr>
          <w:rFonts w:eastAsia="Times New Roman" w:cstheme="minorHAnsi"/>
          <w:lang w:eastAsia="hr-HR"/>
        </w:rPr>
        <w:t>Izvršeno je 45,43% planiranog, jedan djelatnik koristi roditeljski dopust te je izvršenje iz tog razloga manje od očekivanog.</w:t>
      </w:r>
    </w:p>
    <w:p w:rsidR="00231F55" w:rsidRPr="00771619" w:rsidRDefault="00674E67" w:rsidP="00231F55">
      <w:pPr>
        <w:spacing w:after="0" w:line="240" w:lineRule="auto"/>
        <w:jc w:val="both"/>
        <w:rPr>
          <w:rFonts w:eastAsia="Times New Roman" w:cstheme="minorHAnsi"/>
          <w:lang w:eastAsia="hr-HR"/>
        </w:rPr>
      </w:pPr>
      <w:r w:rsidRPr="00771619">
        <w:rPr>
          <w:rFonts w:eastAsia="Times New Roman" w:cstheme="minorHAnsi"/>
          <w:lang w:eastAsia="hr-HR"/>
        </w:rPr>
        <w:t xml:space="preserve">Skupina konta </w:t>
      </w:r>
      <w:r w:rsidR="00231F55" w:rsidRPr="00771619">
        <w:rPr>
          <w:rFonts w:eastAsia="Times New Roman" w:cstheme="minorHAnsi"/>
          <w:lang w:eastAsia="hr-HR"/>
        </w:rPr>
        <w:t>32</w:t>
      </w:r>
      <w:r w:rsidR="00231F55" w:rsidRPr="00771619">
        <w:rPr>
          <w:rFonts w:eastAsia="Times New Roman" w:cstheme="minorHAnsi"/>
          <w:b/>
          <w:lang w:eastAsia="hr-HR"/>
        </w:rPr>
        <w:t xml:space="preserve"> </w:t>
      </w:r>
      <w:r w:rsidR="00231F55" w:rsidRPr="00771619">
        <w:rPr>
          <w:rFonts w:eastAsia="Times New Roman" w:cstheme="minorHAnsi"/>
          <w:lang w:eastAsia="hr-HR"/>
        </w:rPr>
        <w:t>Materijalni rashodi</w:t>
      </w:r>
      <w:r w:rsidR="00231F55" w:rsidRPr="00771619">
        <w:rPr>
          <w:rFonts w:eastAsia="Times New Roman" w:cstheme="minorHAnsi"/>
          <w:b/>
          <w:lang w:eastAsia="hr-HR"/>
        </w:rPr>
        <w:t xml:space="preserve"> </w:t>
      </w:r>
      <w:r w:rsidR="00231F55" w:rsidRPr="00771619">
        <w:rPr>
          <w:rFonts w:eastAsia="Times New Roman" w:cstheme="minorHAnsi"/>
          <w:lang w:eastAsia="hr-HR"/>
        </w:rPr>
        <w:t xml:space="preserve">iznose </w:t>
      </w:r>
      <w:r w:rsidR="00E133AF">
        <w:rPr>
          <w:rFonts w:eastAsia="Times New Roman" w:cstheme="minorHAnsi"/>
          <w:lang w:eastAsia="hr-HR"/>
        </w:rPr>
        <w:t>54.336,59</w:t>
      </w:r>
      <w:r w:rsidR="00231F55" w:rsidRPr="00771619">
        <w:rPr>
          <w:rFonts w:eastAsia="Times New Roman" w:cstheme="minorHAnsi"/>
          <w:lang w:eastAsia="hr-HR"/>
        </w:rPr>
        <w:t xml:space="preserve"> eur</w:t>
      </w:r>
      <w:r w:rsidRPr="00771619">
        <w:rPr>
          <w:rFonts w:eastAsia="Times New Roman" w:cstheme="minorHAnsi"/>
          <w:lang w:eastAsia="hr-HR"/>
        </w:rPr>
        <w:t>a</w:t>
      </w:r>
      <w:r w:rsidR="00231F55" w:rsidRPr="00771619">
        <w:rPr>
          <w:rFonts w:eastAsia="Times New Roman" w:cstheme="minorHAnsi"/>
          <w:lang w:eastAsia="hr-HR"/>
        </w:rPr>
        <w:t xml:space="preserve"> te</w:t>
      </w:r>
      <w:r w:rsidR="00231F55" w:rsidRPr="00771619">
        <w:rPr>
          <w:rFonts w:eastAsia="Times New Roman" w:cstheme="minorHAnsi"/>
          <w:b/>
          <w:lang w:eastAsia="hr-HR"/>
        </w:rPr>
        <w:t xml:space="preserve"> </w:t>
      </w:r>
      <w:r w:rsidR="00231F55" w:rsidRPr="00771619">
        <w:rPr>
          <w:rFonts w:eastAsia="Times New Roman" w:cstheme="minorHAnsi"/>
          <w:lang w:eastAsia="hr-HR"/>
        </w:rPr>
        <w:t xml:space="preserve">bilježe </w:t>
      </w:r>
      <w:r w:rsidR="00FA7A48" w:rsidRPr="00771619">
        <w:rPr>
          <w:rFonts w:eastAsia="Times New Roman" w:cstheme="minorHAnsi"/>
          <w:lang w:eastAsia="hr-HR"/>
        </w:rPr>
        <w:t xml:space="preserve">povećanje </w:t>
      </w:r>
      <w:r w:rsidR="00231F55" w:rsidRPr="00771619">
        <w:rPr>
          <w:rFonts w:eastAsia="Times New Roman" w:cstheme="minorHAnsi"/>
          <w:lang w:eastAsia="hr-HR"/>
        </w:rPr>
        <w:t xml:space="preserve">u odnosu na prethodno razdoblje za </w:t>
      </w:r>
      <w:r w:rsidR="00E133AF">
        <w:rPr>
          <w:rFonts w:eastAsia="Times New Roman" w:cstheme="minorHAnsi"/>
          <w:lang w:eastAsia="hr-HR"/>
        </w:rPr>
        <w:t>37,04</w:t>
      </w:r>
      <w:r w:rsidR="00231F55" w:rsidRPr="00771619">
        <w:rPr>
          <w:rFonts w:eastAsia="Times New Roman" w:cstheme="minorHAnsi"/>
          <w:lang w:eastAsia="hr-HR"/>
        </w:rPr>
        <w:t>%,</w:t>
      </w:r>
      <w:r w:rsidR="00231F55" w:rsidRPr="00771619">
        <w:rPr>
          <w:rFonts w:eastAsia="Times New Roman" w:cstheme="minorHAnsi"/>
          <w:b/>
          <w:lang w:eastAsia="hr-HR"/>
        </w:rPr>
        <w:t xml:space="preserve"> </w:t>
      </w:r>
      <w:r w:rsidR="00231F55" w:rsidRPr="00771619">
        <w:rPr>
          <w:rFonts w:eastAsia="Times New Roman" w:cstheme="minorHAnsi"/>
          <w:lang w:eastAsia="hr-HR"/>
        </w:rPr>
        <w:t>navedeno odstupanje nastalo je uslijed r</w:t>
      </w:r>
      <w:r w:rsidR="00FA7A48" w:rsidRPr="00771619">
        <w:rPr>
          <w:rFonts w:eastAsia="Times New Roman" w:cstheme="minorHAnsi"/>
          <w:lang w:eastAsia="hr-HR"/>
        </w:rPr>
        <w:t>ealizacije planiranih projekata te dinamike nabave roba i usluga.</w:t>
      </w:r>
      <w:r w:rsidR="00E133AF">
        <w:rPr>
          <w:rFonts w:eastAsia="Times New Roman" w:cstheme="minorHAnsi"/>
          <w:lang w:eastAsia="hr-HR"/>
        </w:rPr>
        <w:t xml:space="preserve"> Ostvareno je 32,38% planiranog, manje izvršenje od očekivanog se djelomično veže uz </w:t>
      </w:r>
      <w:r w:rsidR="00E133AF" w:rsidRPr="00E133AF">
        <w:rPr>
          <w:rFonts w:eastAsia="Times New Roman" w:cstheme="minorHAnsi"/>
          <w:lang w:eastAsia="hr-HR"/>
        </w:rPr>
        <w:t xml:space="preserve">realizacije planiranih projekata te dinamike nabave roba i usluga. </w:t>
      </w:r>
    </w:p>
    <w:p w:rsidR="00231F55" w:rsidRPr="00771619" w:rsidRDefault="00350674" w:rsidP="00231F55">
      <w:pPr>
        <w:spacing w:after="0" w:line="240" w:lineRule="auto"/>
        <w:rPr>
          <w:rFonts w:eastAsia="Times New Roman" w:cstheme="minorHAnsi"/>
          <w:lang w:eastAsia="hr-HR"/>
        </w:rPr>
      </w:pPr>
      <w:r w:rsidRPr="00771619">
        <w:rPr>
          <w:rFonts w:eastAsia="Times New Roman" w:cstheme="minorHAnsi"/>
          <w:lang w:eastAsia="hr-HR"/>
        </w:rPr>
        <w:t xml:space="preserve">Skupina konta </w:t>
      </w:r>
      <w:r w:rsidR="00231F55" w:rsidRPr="00771619">
        <w:rPr>
          <w:rFonts w:eastAsia="Times New Roman" w:cstheme="minorHAnsi"/>
          <w:lang w:eastAsia="hr-HR"/>
        </w:rPr>
        <w:t>34</w:t>
      </w:r>
      <w:r w:rsidRPr="00771619">
        <w:rPr>
          <w:rFonts w:eastAsia="Times New Roman" w:cstheme="minorHAnsi"/>
          <w:b/>
          <w:lang w:eastAsia="hr-HR"/>
        </w:rPr>
        <w:t xml:space="preserve"> </w:t>
      </w:r>
      <w:r w:rsidR="00231F55" w:rsidRPr="00771619">
        <w:rPr>
          <w:rFonts w:eastAsia="Times New Roman" w:cstheme="minorHAnsi"/>
          <w:lang w:eastAsia="hr-HR"/>
        </w:rPr>
        <w:t>Financijski rashodi</w:t>
      </w:r>
      <w:r w:rsidR="00231F55" w:rsidRPr="00771619">
        <w:rPr>
          <w:rFonts w:eastAsia="Times New Roman" w:cstheme="minorHAnsi"/>
          <w:b/>
          <w:lang w:eastAsia="hr-HR"/>
        </w:rPr>
        <w:t xml:space="preserve"> </w:t>
      </w:r>
      <w:r w:rsidR="00231F55" w:rsidRPr="00771619">
        <w:rPr>
          <w:rFonts w:eastAsia="Times New Roman" w:cstheme="minorHAnsi"/>
          <w:lang w:eastAsia="hr-HR"/>
        </w:rPr>
        <w:t xml:space="preserve">iznose </w:t>
      </w:r>
      <w:r w:rsidR="00E133AF">
        <w:rPr>
          <w:rFonts w:eastAsia="Times New Roman" w:cstheme="minorHAnsi"/>
          <w:lang w:eastAsia="hr-HR"/>
        </w:rPr>
        <w:t>594,55</w:t>
      </w:r>
      <w:r w:rsidR="00231F55" w:rsidRPr="00771619">
        <w:rPr>
          <w:rFonts w:eastAsia="Times New Roman" w:cstheme="minorHAnsi"/>
          <w:lang w:eastAsia="hr-HR"/>
        </w:rPr>
        <w:t xml:space="preserve"> eura a odnose se na bankarske naknade i troškove platnog prometa,</w:t>
      </w:r>
      <w:r w:rsidR="00231F55" w:rsidRPr="00771619">
        <w:rPr>
          <w:rFonts w:eastAsia="Times New Roman" w:cstheme="minorHAnsi"/>
          <w:sz w:val="24"/>
          <w:szCs w:val="24"/>
          <w:lang w:eastAsia="hr-HR"/>
        </w:rPr>
        <w:t xml:space="preserve"> </w:t>
      </w:r>
      <w:r w:rsidR="00FA7A48" w:rsidRPr="00771619">
        <w:rPr>
          <w:rFonts w:eastAsia="Times New Roman" w:cstheme="minorHAnsi"/>
          <w:lang w:eastAsia="hr-HR"/>
        </w:rPr>
        <w:t xml:space="preserve">te bilježe </w:t>
      </w:r>
      <w:r w:rsidR="00E133AF">
        <w:rPr>
          <w:rFonts w:eastAsia="Times New Roman" w:cstheme="minorHAnsi"/>
          <w:lang w:eastAsia="hr-HR"/>
        </w:rPr>
        <w:t xml:space="preserve">povećanje u </w:t>
      </w:r>
      <w:r w:rsidR="00231F55" w:rsidRPr="00771619">
        <w:rPr>
          <w:rFonts w:eastAsia="Times New Roman" w:cstheme="minorHAnsi"/>
          <w:lang w:eastAsia="hr-HR"/>
        </w:rPr>
        <w:t xml:space="preserve">odnosu na prethodno razdoblje za </w:t>
      </w:r>
      <w:r w:rsidR="00E133AF">
        <w:rPr>
          <w:rFonts w:eastAsia="Times New Roman" w:cstheme="minorHAnsi"/>
          <w:lang w:eastAsia="hr-HR"/>
        </w:rPr>
        <w:t>15,66%</w:t>
      </w:r>
      <w:r w:rsidR="00231F55" w:rsidRPr="00771619">
        <w:rPr>
          <w:rFonts w:eastAsia="Times New Roman" w:cstheme="minorHAnsi"/>
          <w:lang w:eastAsia="hr-HR"/>
        </w:rPr>
        <w:t xml:space="preserve">, </w:t>
      </w:r>
      <w:r w:rsidR="00E133AF">
        <w:rPr>
          <w:rFonts w:eastAsia="Times New Roman" w:cstheme="minorHAnsi"/>
          <w:lang w:eastAsia="hr-HR"/>
        </w:rPr>
        <w:t>povećanj</w:t>
      </w:r>
      <w:r w:rsidR="00FA7A48" w:rsidRPr="00771619">
        <w:rPr>
          <w:rFonts w:eastAsia="Times New Roman" w:cstheme="minorHAnsi"/>
          <w:lang w:eastAsia="hr-HR"/>
        </w:rPr>
        <w:t>e</w:t>
      </w:r>
      <w:r w:rsidR="00231F55" w:rsidRPr="00771619">
        <w:rPr>
          <w:rFonts w:eastAsia="Times New Roman" w:cstheme="minorHAnsi"/>
          <w:lang w:eastAsia="hr-HR"/>
        </w:rPr>
        <w:t xml:space="preserve"> se odnosi na dinamiku pologa gotovine</w:t>
      </w:r>
      <w:r w:rsidR="00FA7A48" w:rsidRPr="00771619">
        <w:rPr>
          <w:rFonts w:eastAsia="Times New Roman" w:cstheme="minorHAnsi"/>
          <w:lang w:eastAsia="hr-HR"/>
        </w:rPr>
        <w:t xml:space="preserve">. </w:t>
      </w:r>
      <w:r w:rsidR="00BE1F49" w:rsidRPr="00771619">
        <w:rPr>
          <w:rFonts w:eastAsia="Times New Roman" w:cstheme="minorHAnsi"/>
          <w:lang w:eastAsia="hr-HR"/>
        </w:rPr>
        <w:t xml:space="preserve">U odnosu na planirano </w:t>
      </w:r>
      <w:r w:rsidR="001661A4">
        <w:rPr>
          <w:rFonts w:eastAsia="Times New Roman" w:cstheme="minorHAnsi"/>
          <w:lang w:eastAsia="hr-HR"/>
        </w:rPr>
        <w:t>iz</w:t>
      </w:r>
      <w:r w:rsidR="00E133AF">
        <w:rPr>
          <w:rFonts w:eastAsia="Times New Roman" w:cstheme="minorHAnsi"/>
          <w:lang w:eastAsia="hr-HR"/>
        </w:rPr>
        <w:t>vršeno je 33,40% plana.</w:t>
      </w:r>
    </w:p>
    <w:p w:rsidR="00793087" w:rsidRPr="00771619" w:rsidRDefault="00350674" w:rsidP="00231F55">
      <w:pPr>
        <w:spacing w:after="0" w:line="240" w:lineRule="auto"/>
        <w:rPr>
          <w:rFonts w:eastAsia="Times New Roman" w:cstheme="minorHAnsi"/>
          <w:lang w:eastAsia="hr-HR"/>
        </w:rPr>
      </w:pPr>
      <w:r w:rsidRPr="00771619">
        <w:rPr>
          <w:rFonts w:eastAsia="Times New Roman" w:cstheme="minorHAnsi"/>
          <w:lang w:eastAsia="hr-HR"/>
        </w:rPr>
        <w:t>Skupina konta 42</w:t>
      </w:r>
      <w:r w:rsidRPr="00771619">
        <w:rPr>
          <w:rFonts w:eastAsia="Times New Roman" w:cstheme="minorHAnsi"/>
          <w:b/>
          <w:lang w:eastAsia="hr-HR"/>
        </w:rPr>
        <w:t xml:space="preserve"> </w:t>
      </w:r>
      <w:r w:rsidR="00231F55" w:rsidRPr="00771619">
        <w:rPr>
          <w:rFonts w:eastAsia="Times New Roman" w:cstheme="minorHAnsi"/>
          <w:lang w:eastAsia="hr-HR"/>
        </w:rPr>
        <w:t xml:space="preserve">Rashodi za nabavu proizvedene dugotrajne imovine iznose </w:t>
      </w:r>
      <w:r w:rsidR="00E133AF">
        <w:rPr>
          <w:rFonts w:eastAsia="Times New Roman" w:cstheme="minorHAnsi"/>
          <w:lang w:eastAsia="hr-HR"/>
        </w:rPr>
        <w:t>11,90</w:t>
      </w:r>
      <w:r w:rsidR="00231F55" w:rsidRPr="00771619">
        <w:rPr>
          <w:rFonts w:eastAsia="Times New Roman" w:cstheme="minorHAnsi"/>
          <w:lang w:eastAsia="hr-HR"/>
        </w:rPr>
        <w:t xml:space="preserve"> eura</w:t>
      </w:r>
      <w:r w:rsidR="00E133AF">
        <w:rPr>
          <w:rFonts w:eastAsia="Times New Roman" w:cstheme="minorHAnsi"/>
          <w:lang w:eastAsia="hr-HR"/>
        </w:rPr>
        <w:t>, b</w:t>
      </w:r>
      <w:r w:rsidR="00E133AF" w:rsidRPr="00E133AF">
        <w:rPr>
          <w:rFonts w:eastAsia="Times New Roman" w:cstheme="minorHAnsi"/>
          <w:lang w:eastAsia="hr-HR"/>
        </w:rPr>
        <w:t>ilježi se pad rashoda za nabavu nefinancijske imovine</w:t>
      </w:r>
      <w:r w:rsidR="001661A4">
        <w:rPr>
          <w:rFonts w:eastAsia="Times New Roman" w:cstheme="minorHAnsi"/>
          <w:lang w:eastAsia="hr-HR"/>
        </w:rPr>
        <w:t>.</w:t>
      </w:r>
      <w:r w:rsidR="00E133AF" w:rsidRPr="00E133AF">
        <w:rPr>
          <w:rFonts w:eastAsia="Times New Roman" w:cstheme="minorHAnsi"/>
          <w:lang w:eastAsia="hr-HR"/>
        </w:rPr>
        <w:t xml:space="preserve"> Veliko odstupanje je nastalo iz razloga što su u prošlom  obračunskom razdoblju nabavljene vitrine za zaštitu odjeće u stalnom postavu, namještaj za urede te kompjuterska oprema za redovne potrebe poslovanja muzeja u iznosu od 8.879,52 eura.</w:t>
      </w:r>
      <w:r w:rsidR="00E133AF">
        <w:rPr>
          <w:rFonts w:eastAsia="Times New Roman" w:cstheme="minorHAnsi"/>
          <w:lang w:eastAsia="hr-HR"/>
        </w:rPr>
        <w:t xml:space="preserve"> </w:t>
      </w:r>
      <w:r w:rsidR="00793087" w:rsidRPr="00771619">
        <w:rPr>
          <w:rFonts w:eastAsia="Times New Roman" w:cstheme="minorHAnsi"/>
          <w:lang w:eastAsia="hr-HR"/>
        </w:rPr>
        <w:t>Rashodi za nabavu proizvedene dugotrajne imovine</w:t>
      </w:r>
      <w:r w:rsidRPr="00771619">
        <w:rPr>
          <w:rFonts w:eastAsia="Times New Roman" w:cstheme="minorHAnsi"/>
          <w:lang w:eastAsia="hr-HR"/>
        </w:rPr>
        <w:t xml:space="preserve"> </w:t>
      </w:r>
      <w:r w:rsidR="00793087" w:rsidRPr="00771619">
        <w:rPr>
          <w:rFonts w:eastAsia="Times New Roman" w:cstheme="minorHAnsi"/>
          <w:lang w:eastAsia="hr-HR"/>
        </w:rPr>
        <w:t xml:space="preserve">ostvareni su </w:t>
      </w:r>
      <w:r w:rsidR="001661A4">
        <w:rPr>
          <w:rFonts w:eastAsia="Times New Roman" w:cstheme="minorHAnsi"/>
          <w:lang w:eastAsia="hr-HR"/>
        </w:rPr>
        <w:t>0,11</w:t>
      </w:r>
      <w:r w:rsidR="00793087" w:rsidRPr="00771619">
        <w:rPr>
          <w:rFonts w:eastAsia="Times New Roman" w:cstheme="minorHAnsi"/>
          <w:lang w:eastAsia="hr-HR"/>
        </w:rPr>
        <w:t>% plan</w:t>
      </w:r>
      <w:r w:rsidR="001661A4">
        <w:rPr>
          <w:rFonts w:eastAsia="Times New Roman" w:cstheme="minorHAnsi"/>
          <w:lang w:eastAsia="hr-HR"/>
        </w:rPr>
        <w:t xml:space="preserve">iranog, </w:t>
      </w:r>
      <w:r w:rsidR="001661A4" w:rsidRPr="001661A4">
        <w:rPr>
          <w:rFonts w:eastAsia="Times New Roman" w:cstheme="minorHAnsi"/>
          <w:lang w:eastAsia="hr-HR"/>
        </w:rPr>
        <w:t>nabave se planiraju provesti u drugom obračunskom razdoblju.</w:t>
      </w:r>
    </w:p>
    <w:p w:rsidR="001B1D3C" w:rsidRDefault="001661A4" w:rsidP="00231F55">
      <w:pPr>
        <w:spacing w:after="0" w:line="240" w:lineRule="auto"/>
        <w:rPr>
          <w:rFonts w:eastAsia="Times New Roman" w:cstheme="minorHAnsi"/>
          <w:lang w:eastAsia="hr-HR"/>
        </w:rPr>
      </w:pPr>
      <w:r>
        <w:rPr>
          <w:rFonts w:eastAsia="Times New Roman" w:cstheme="minorHAnsi"/>
          <w:lang w:eastAsia="hr-HR"/>
        </w:rPr>
        <w:t>Rashodi poslovanja su u ovom izvještajnom razdoblju pokriveni iz 9221 Višak prihoda u iznosu od 18.003,23 eura što iznosi 34,58% planiranog.</w:t>
      </w:r>
    </w:p>
    <w:p w:rsidR="001661A4" w:rsidRPr="00771619" w:rsidRDefault="001661A4" w:rsidP="00231F55">
      <w:pPr>
        <w:spacing w:after="0" w:line="240" w:lineRule="auto"/>
        <w:rPr>
          <w:rFonts w:eastAsia="Times New Roman" w:cstheme="minorHAnsi"/>
          <w:lang w:eastAsia="hr-HR"/>
        </w:rPr>
      </w:pPr>
    </w:p>
    <w:p w:rsidR="001B1D3C" w:rsidRPr="00771619" w:rsidRDefault="001B1D3C" w:rsidP="001B1D3C">
      <w:pPr>
        <w:spacing w:after="0"/>
        <w:rPr>
          <w:rFonts w:cstheme="minorHAnsi"/>
        </w:rPr>
      </w:pPr>
      <w:r w:rsidRPr="00771619">
        <w:rPr>
          <w:rFonts w:cstheme="minorHAnsi"/>
          <w:b/>
        </w:rPr>
        <w:t>Račun prihoda i rashoda prema izvorima financiranja – Prihodi:</w:t>
      </w:r>
      <w:r w:rsidRPr="00771619">
        <w:rPr>
          <w:rFonts w:cstheme="minorHAnsi"/>
        </w:rPr>
        <w:t xml:space="preserve"> </w:t>
      </w:r>
      <w:r w:rsidRPr="00771619">
        <w:rPr>
          <w:rFonts w:cstheme="minorHAnsi"/>
          <w:b/>
        </w:rPr>
        <w:t xml:space="preserve">: </w:t>
      </w:r>
      <w:r w:rsidRPr="00771619">
        <w:rPr>
          <w:rFonts w:cstheme="minorHAnsi"/>
        </w:rPr>
        <w:t>iskazuje se brojčanom oznakom i nazivom izvora financiranja na razini razreda i skupine izvora financiranja. (Tablica</w:t>
      </w:r>
      <w:r w:rsidR="00E61AF0" w:rsidRPr="00771619">
        <w:rPr>
          <w:rFonts w:cstheme="minorHAnsi"/>
        </w:rPr>
        <w:t xml:space="preserve"> </w:t>
      </w:r>
      <w:r w:rsidR="00FA7A48" w:rsidRPr="00771619">
        <w:rPr>
          <w:rFonts w:cstheme="minorHAnsi"/>
        </w:rPr>
        <w:t>3</w:t>
      </w:r>
      <w:r w:rsidRPr="00771619">
        <w:rPr>
          <w:rFonts w:cstheme="minorHAnsi"/>
        </w:rPr>
        <w:t>.)</w:t>
      </w:r>
    </w:p>
    <w:p w:rsidR="001B1D3C" w:rsidRPr="00771619" w:rsidRDefault="001B1D3C" w:rsidP="001B1D3C">
      <w:pPr>
        <w:spacing w:after="0"/>
        <w:rPr>
          <w:rFonts w:cstheme="minorHAnsi"/>
        </w:rPr>
      </w:pPr>
    </w:p>
    <w:p w:rsidR="006B335F" w:rsidRPr="006B335F" w:rsidRDefault="006B335F" w:rsidP="006B335F">
      <w:pPr>
        <w:spacing w:after="0"/>
        <w:rPr>
          <w:rFonts w:cstheme="minorHAnsi"/>
        </w:rPr>
      </w:pPr>
      <w:r w:rsidRPr="006B335F">
        <w:rPr>
          <w:rFonts w:cstheme="minorHAnsi"/>
        </w:rPr>
        <w:t>Skupina izvora financiranja 1</w:t>
      </w:r>
      <w:r>
        <w:rPr>
          <w:rFonts w:cstheme="minorHAnsi"/>
        </w:rPr>
        <w:t>.1.</w:t>
      </w:r>
      <w:r w:rsidRPr="006B335F">
        <w:rPr>
          <w:rFonts w:cstheme="minorHAnsi"/>
        </w:rPr>
        <w:t xml:space="preserve"> Nenamjenski prihodi i primici ostvareni su u iznosu od 184.305,79 eura što je 36,36% od plana, u odnosu na prošlogodišnje razdoblje ostvareno je 19.79% više. </w:t>
      </w:r>
      <w:r w:rsidRPr="00771619">
        <w:rPr>
          <w:rFonts w:cstheme="minorHAnsi"/>
        </w:rPr>
        <w:t xml:space="preserve">(razlog manjeg ostvarenja </w:t>
      </w:r>
      <w:r>
        <w:rPr>
          <w:rFonts w:cstheme="minorHAnsi"/>
        </w:rPr>
        <w:t>u odnosu na plan</w:t>
      </w:r>
      <w:r w:rsidRPr="00771619">
        <w:rPr>
          <w:rFonts w:cstheme="minorHAnsi"/>
        </w:rPr>
        <w:t xml:space="preserve"> jest modificirano obračunsko načelo i priznavanje prihoda u trenutku uplate a ne prema razdoblju na koje se sredstva odnose)</w:t>
      </w:r>
      <w:r>
        <w:rPr>
          <w:rFonts w:cstheme="minorHAnsi"/>
        </w:rPr>
        <w:t>.</w:t>
      </w:r>
    </w:p>
    <w:p w:rsidR="001B1D3C" w:rsidRPr="00771619" w:rsidRDefault="006B335F" w:rsidP="006B335F">
      <w:pPr>
        <w:spacing w:after="0"/>
        <w:rPr>
          <w:rFonts w:cstheme="minorHAnsi"/>
        </w:rPr>
      </w:pPr>
      <w:r w:rsidRPr="006B335F">
        <w:rPr>
          <w:rFonts w:cstheme="minorHAnsi"/>
        </w:rPr>
        <w:lastRenderedPageBreak/>
        <w:t>Skupina izvora financiranja 3</w:t>
      </w:r>
      <w:r>
        <w:rPr>
          <w:rFonts w:cstheme="minorHAnsi"/>
        </w:rPr>
        <w:t>.</w:t>
      </w:r>
      <w:r w:rsidRPr="006B335F">
        <w:rPr>
          <w:rFonts w:cstheme="minorHAnsi"/>
        </w:rPr>
        <w:t>2</w:t>
      </w:r>
      <w:r>
        <w:rPr>
          <w:rFonts w:cstheme="minorHAnsi"/>
        </w:rPr>
        <w:t>.</w:t>
      </w:r>
      <w:r w:rsidRPr="006B335F">
        <w:rPr>
          <w:rFonts w:cstheme="minorHAnsi"/>
        </w:rPr>
        <w:t xml:space="preserve"> Vlastiti prihodi ostvareni su u iznosu od 8.707,11 eura što je 72,88% od plana, u odnosu na prošlogodišnje razdoblje ostvareno je 103,12% v</w:t>
      </w:r>
      <w:r>
        <w:rPr>
          <w:rFonts w:cstheme="minorHAnsi"/>
        </w:rPr>
        <w:t xml:space="preserve">iše. Razlog višeg ostvarenja je ostvarenje prihoda za </w:t>
      </w:r>
      <w:r w:rsidRPr="006B335F">
        <w:rPr>
          <w:rFonts w:cstheme="minorHAnsi"/>
        </w:rPr>
        <w:t>pružene usluge izrade elaborata odnosno izvještaja o valorizaciji lokalne baštine i istraživanje stavova potrošača vezanih uz proizvode u uslugama kulturne baštine u sklopu projekta COMMHERITOUR</w:t>
      </w:r>
      <w:r>
        <w:rPr>
          <w:rFonts w:cstheme="minorHAnsi"/>
        </w:rPr>
        <w:t>.</w:t>
      </w:r>
    </w:p>
    <w:p w:rsidR="000929D7" w:rsidRDefault="006B335F" w:rsidP="001B1D3C">
      <w:pPr>
        <w:spacing w:after="0"/>
        <w:rPr>
          <w:rFonts w:cstheme="minorHAnsi"/>
          <w:bCs/>
        </w:rPr>
      </w:pPr>
      <w:r w:rsidRPr="006B335F">
        <w:rPr>
          <w:rFonts w:cstheme="minorHAnsi"/>
          <w:bCs/>
        </w:rPr>
        <w:t xml:space="preserve">Skupina izvora financiranja </w:t>
      </w:r>
      <w:r>
        <w:rPr>
          <w:rFonts w:cstheme="minorHAnsi"/>
          <w:bCs/>
        </w:rPr>
        <w:t>4.7. Prihodi za posebne namjene za proračunske korisnike</w:t>
      </w:r>
      <w:r w:rsidRPr="006B335F">
        <w:rPr>
          <w:rFonts w:cstheme="minorHAnsi"/>
          <w:bCs/>
        </w:rPr>
        <w:t xml:space="preserve"> ostvareni su u iznosu od </w:t>
      </w:r>
      <w:r>
        <w:rPr>
          <w:rFonts w:cstheme="minorHAnsi"/>
          <w:bCs/>
        </w:rPr>
        <w:t>15.995,48</w:t>
      </w:r>
      <w:r w:rsidRPr="006B335F">
        <w:rPr>
          <w:rFonts w:cstheme="minorHAnsi"/>
          <w:bCs/>
        </w:rPr>
        <w:t xml:space="preserve"> eura što je </w:t>
      </w:r>
      <w:r>
        <w:rPr>
          <w:rFonts w:cstheme="minorHAnsi"/>
          <w:bCs/>
        </w:rPr>
        <w:t>73,97</w:t>
      </w:r>
      <w:r w:rsidRPr="006B335F">
        <w:rPr>
          <w:rFonts w:cstheme="minorHAnsi"/>
          <w:bCs/>
        </w:rPr>
        <w:t xml:space="preserve">% od plana, u odnosu na prošlogodišnje razdoblje ostvareno je </w:t>
      </w:r>
      <w:r>
        <w:rPr>
          <w:rFonts w:cstheme="minorHAnsi"/>
          <w:bCs/>
        </w:rPr>
        <w:t>127,82</w:t>
      </w:r>
      <w:r w:rsidRPr="006B335F">
        <w:rPr>
          <w:rFonts w:cstheme="minorHAnsi"/>
          <w:bCs/>
        </w:rPr>
        <w:t>% više.</w:t>
      </w:r>
      <w:r>
        <w:rPr>
          <w:rFonts w:cstheme="minorHAnsi"/>
          <w:bCs/>
        </w:rPr>
        <w:t xml:space="preserve"> Razlog povećanju odnosi se na način evidentiranja prihoda od ulaznica.</w:t>
      </w:r>
      <w:r w:rsidRPr="006B335F">
        <w:rPr>
          <w:rFonts w:cstheme="minorHAnsi"/>
          <w:bCs/>
        </w:rPr>
        <w:t xml:space="preserve"> </w:t>
      </w:r>
    </w:p>
    <w:p w:rsidR="001B1D3C" w:rsidRDefault="001B1D3C" w:rsidP="001B1D3C">
      <w:pPr>
        <w:spacing w:after="0"/>
        <w:rPr>
          <w:rFonts w:cstheme="minorHAnsi"/>
          <w:bCs/>
        </w:rPr>
      </w:pPr>
      <w:r w:rsidRPr="00771619">
        <w:rPr>
          <w:rFonts w:cstheme="minorHAnsi"/>
          <w:bCs/>
        </w:rPr>
        <w:t>Skupina izvora financiranja 5</w:t>
      </w:r>
      <w:r w:rsidR="000929D7">
        <w:rPr>
          <w:rFonts w:cstheme="minorHAnsi"/>
          <w:bCs/>
        </w:rPr>
        <w:t>.</w:t>
      </w:r>
      <w:r w:rsidRPr="00771619">
        <w:rPr>
          <w:rFonts w:cstheme="minorHAnsi"/>
          <w:bCs/>
        </w:rPr>
        <w:t>3</w:t>
      </w:r>
      <w:r w:rsidR="000929D7">
        <w:rPr>
          <w:rFonts w:cstheme="minorHAnsi"/>
          <w:bCs/>
        </w:rPr>
        <w:t>.</w:t>
      </w:r>
      <w:r w:rsidRPr="00771619">
        <w:rPr>
          <w:rFonts w:cstheme="minorHAnsi"/>
          <w:bCs/>
        </w:rPr>
        <w:t xml:space="preserve"> Ministarstva i državne ustanove za proračunske korisnike </w:t>
      </w:r>
      <w:r w:rsidR="000929D7" w:rsidRPr="000929D7">
        <w:rPr>
          <w:rFonts w:cstheme="minorHAnsi"/>
          <w:bCs/>
        </w:rPr>
        <w:t xml:space="preserve">ostvareni su u iznosu od </w:t>
      </w:r>
      <w:r w:rsidR="000929D7">
        <w:rPr>
          <w:rFonts w:cstheme="minorHAnsi"/>
          <w:bCs/>
        </w:rPr>
        <w:t>8.400,00</w:t>
      </w:r>
      <w:r w:rsidR="000929D7" w:rsidRPr="000929D7">
        <w:rPr>
          <w:rFonts w:cstheme="minorHAnsi"/>
          <w:bCs/>
        </w:rPr>
        <w:t xml:space="preserve"> eura što je </w:t>
      </w:r>
      <w:r w:rsidR="000929D7">
        <w:rPr>
          <w:rFonts w:cstheme="minorHAnsi"/>
          <w:bCs/>
        </w:rPr>
        <w:t>80.00</w:t>
      </w:r>
      <w:r w:rsidR="000929D7" w:rsidRPr="000929D7">
        <w:rPr>
          <w:rFonts w:cstheme="minorHAnsi"/>
          <w:bCs/>
        </w:rPr>
        <w:t xml:space="preserve">% od plana, u odnosu na prošlogodišnje razdoblje ostvareno je </w:t>
      </w:r>
      <w:r w:rsidR="000929D7">
        <w:rPr>
          <w:rFonts w:cstheme="minorHAnsi"/>
          <w:bCs/>
        </w:rPr>
        <w:t>7,7% manje, na ostvarenje ovog izvora utječe</w:t>
      </w:r>
      <w:r w:rsidR="008958BE" w:rsidRPr="00771619">
        <w:rPr>
          <w:rFonts w:cstheme="minorHAnsi"/>
          <w:bCs/>
        </w:rPr>
        <w:t xml:space="preserve"> dinamika provođenja i okončanja ugovorenih programa javnih potreba.</w:t>
      </w:r>
    </w:p>
    <w:p w:rsidR="004D2147" w:rsidRPr="004D2147" w:rsidRDefault="004D2147" w:rsidP="004D2147">
      <w:pPr>
        <w:rPr>
          <w:rFonts w:cstheme="minorHAnsi"/>
          <w:bCs/>
        </w:rPr>
      </w:pPr>
      <w:r>
        <w:rPr>
          <w:rFonts w:cstheme="minorHAnsi"/>
          <w:bCs/>
        </w:rPr>
        <w:t>S</w:t>
      </w:r>
      <w:r w:rsidRPr="004D2147">
        <w:rPr>
          <w:rFonts w:cstheme="minorHAnsi"/>
          <w:bCs/>
        </w:rPr>
        <w:t>kupin</w:t>
      </w:r>
      <w:r>
        <w:rPr>
          <w:rFonts w:cstheme="minorHAnsi"/>
          <w:bCs/>
        </w:rPr>
        <w:t>a</w:t>
      </w:r>
      <w:r w:rsidRPr="004D2147">
        <w:rPr>
          <w:rFonts w:cstheme="minorHAnsi"/>
          <w:bCs/>
        </w:rPr>
        <w:t xml:space="preserve"> izvora financiranja 58 </w:t>
      </w:r>
      <w:r>
        <w:rPr>
          <w:rFonts w:cstheme="minorHAnsi"/>
          <w:bCs/>
        </w:rPr>
        <w:t>O</w:t>
      </w:r>
      <w:r w:rsidRPr="004D2147">
        <w:rPr>
          <w:rFonts w:cstheme="minorHAnsi"/>
          <w:bCs/>
        </w:rPr>
        <w:t xml:space="preserve">stale institucije za proračunske korisnike planirani su u iznosu od </w:t>
      </w:r>
      <w:r>
        <w:rPr>
          <w:rFonts w:cstheme="minorHAnsi"/>
          <w:bCs/>
        </w:rPr>
        <w:t>2.200</w:t>
      </w:r>
      <w:r w:rsidRPr="004D2147">
        <w:rPr>
          <w:rFonts w:cstheme="minorHAnsi"/>
          <w:bCs/>
        </w:rPr>
        <w:t xml:space="preserve">,00 eura, u prvom polugodištu nisu </w:t>
      </w:r>
      <w:r>
        <w:rPr>
          <w:rFonts w:cstheme="minorHAnsi"/>
          <w:bCs/>
        </w:rPr>
        <w:t>ostvareni prihodi</w:t>
      </w:r>
      <w:r w:rsidRPr="004D2147">
        <w:rPr>
          <w:rFonts w:cstheme="minorHAnsi"/>
          <w:bCs/>
        </w:rPr>
        <w:t xml:space="preserve"> iz ovog izvora.</w:t>
      </w:r>
    </w:p>
    <w:p w:rsidR="001B21FE" w:rsidRPr="00771619" w:rsidRDefault="001B21FE" w:rsidP="00231F55">
      <w:pPr>
        <w:spacing w:after="0" w:line="240" w:lineRule="auto"/>
        <w:rPr>
          <w:rFonts w:eastAsia="Times New Roman" w:cstheme="minorHAnsi"/>
          <w:lang w:eastAsia="hr-HR"/>
        </w:rPr>
      </w:pPr>
      <w:r w:rsidRPr="00771619">
        <w:rPr>
          <w:rFonts w:eastAsia="Times New Roman" w:cstheme="minorHAnsi"/>
          <w:b/>
          <w:lang w:eastAsia="hr-HR"/>
        </w:rPr>
        <w:t>Račun prihoda i rashoda prema izvorima financiranja – Rashodi</w:t>
      </w:r>
      <w:r w:rsidR="000929D7">
        <w:rPr>
          <w:rFonts w:eastAsia="Times New Roman" w:cstheme="minorHAnsi"/>
          <w:lang w:eastAsia="hr-HR"/>
        </w:rPr>
        <w:t xml:space="preserve">: </w:t>
      </w:r>
      <w:r w:rsidRPr="00771619">
        <w:rPr>
          <w:rFonts w:eastAsia="Times New Roman" w:cstheme="minorHAnsi"/>
          <w:lang w:eastAsia="hr-HR"/>
        </w:rPr>
        <w:t>iskazuje se brojčanom oznakom i nazivom izvora financiranja na razini razreda i skupine izvo</w:t>
      </w:r>
      <w:r w:rsidR="008958BE" w:rsidRPr="00771619">
        <w:rPr>
          <w:rFonts w:eastAsia="Times New Roman" w:cstheme="minorHAnsi"/>
          <w:lang w:eastAsia="hr-HR"/>
        </w:rPr>
        <w:t>ra financiranja. (Tablica 3</w:t>
      </w:r>
      <w:r w:rsidRPr="00771619">
        <w:rPr>
          <w:rFonts w:eastAsia="Times New Roman" w:cstheme="minorHAnsi"/>
          <w:lang w:eastAsia="hr-HR"/>
        </w:rPr>
        <w:t>.)</w:t>
      </w:r>
    </w:p>
    <w:p w:rsidR="00F917D3" w:rsidRPr="00771619" w:rsidRDefault="00F917D3" w:rsidP="00F458A1">
      <w:pPr>
        <w:spacing w:after="0" w:line="240" w:lineRule="auto"/>
        <w:rPr>
          <w:rFonts w:eastAsia="Times New Roman" w:cstheme="minorHAnsi"/>
          <w:color w:val="FF0000"/>
          <w:lang w:eastAsia="hr-HR"/>
        </w:rPr>
      </w:pPr>
    </w:p>
    <w:p w:rsidR="00F458A1" w:rsidRPr="00771619" w:rsidRDefault="004D2147" w:rsidP="00F458A1">
      <w:pPr>
        <w:spacing w:after="0" w:line="240" w:lineRule="auto"/>
        <w:rPr>
          <w:rFonts w:eastAsia="Times New Roman" w:cstheme="minorHAnsi"/>
          <w:lang w:eastAsia="hr-HR"/>
        </w:rPr>
      </w:pPr>
      <w:r>
        <w:rPr>
          <w:rFonts w:eastAsia="Times New Roman" w:cstheme="minorHAnsi"/>
          <w:lang w:eastAsia="hr-HR"/>
        </w:rPr>
        <w:t>Rashodi na s</w:t>
      </w:r>
      <w:r w:rsidR="00F458A1" w:rsidRPr="00771619">
        <w:rPr>
          <w:rFonts w:eastAsia="Times New Roman" w:cstheme="minorHAnsi"/>
          <w:lang w:eastAsia="hr-HR"/>
        </w:rPr>
        <w:t>kupin</w:t>
      </w:r>
      <w:r>
        <w:rPr>
          <w:rFonts w:eastAsia="Times New Roman" w:cstheme="minorHAnsi"/>
          <w:lang w:eastAsia="hr-HR"/>
        </w:rPr>
        <w:t>i</w:t>
      </w:r>
      <w:r w:rsidR="00F458A1" w:rsidRPr="00771619">
        <w:rPr>
          <w:rFonts w:eastAsia="Times New Roman" w:cstheme="minorHAnsi"/>
          <w:lang w:eastAsia="hr-HR"/>
        </w:rPr>
        <w:t xml:space="preserve"> izvora financiranja 1</w:t>
      </w:r>
      <w:r w:rsidR="000929D7">
        <w:rPr>
          <w:rFonts w:eastAsia="Times New Roman" w:cstheme="minorHAnsi"/>
          <w:lang w:eastAsia="hr-HR"/>
        </w:rPr>
        <w:t>.</w:t>
      </w:r>
      <w:r w:rsidR="00F458A1" w:rsidRPr="00771619">
        <w:rPr>
          <w:rFonts w:eastAsia="Times New Roman" w:cstheme="minorHAnsi"/>
          <w:lang w:eastAsia="hr-HR"/>
        </w:rPr>
        <w:t>1</w:t>
      </w:r>
      <w:r w:rsidR="000929D7">
        <w:rPr>
          <w:rFonts w:eastAsia="Times New Roman" w:cstheme="minorHAnsi"/>
          <w:lang w:eastAsia="hr-HR"/>
        </w:rPr>
        <w:t>.</w:t>
      </w:r>
      <w:r w:rsidR="00F458A1" w:rsidRPr="00771619">
        <w:rPr>
          <w:rFonts w:eastAsia="Times New Roman" w:cstheme="minorHAnsi"/>
          <w:lang w:eastAsia="hr-HR"/>
        </w:rPr>
        <w:t xml:space="preserve"> Nenamjenski prihodi i primici</w:t>
      </w:r>
      <w:r w:rsidR="001661A4">
        <w:rPr>
          <w:rFonts w:eastAsia="Times New Roman" w:cstheme="minorHAnsi"/>
          <w:lang w:eastAsia="hr-HR"/>
        </w:rPr>
        <w:t xml:space="preserve"> </w:t>
      </w:r>
      <w:r w:rsidR="000929D7">
        <w:rPr>
          <w:rFonts w:eastAsia="Times New Roman" w:cstheme="minorHAnsi"/>
          <w:lang w:eastAsia="hr-HR"/>
        </w:rPr>
        <w:t>izvršeni</w:t>
      </w:r>
      <w:r w:rsidR="001661A4">
        <w:rPr>
          <w:rFonts w:eastAsia="Times New Roman" w:cstheme="minorHAnsi"/>
          <w:lang w:eastAsia="hr-HR"/>
        </w:rPr>
        <w:t xml:space="preserve"> su u iznosu od </w:t>
      </w:r>
      <w:r w:rsidR="000929D7">
        <w:rPr>
          <w:rFonts w:eastAsia="Times New Roman" w:cstheme="minorHAnsi"/>
          <w:lang w:eastAsia="hr-HR"/>
        </w:rPr>
        <w:t>218.043,37</w:t>
      </w:r>
      <w:r w:rsidR="001661A4">
        <w:rPr>
          <w:rFonts w:eastAsia="Times New Roman" w:cstheme="minorHAnsi"/>
          <w:lang w:eastAsia="hr-HR"/>
        </w:rPr>
        <w:t xml:space="preserve"> eura što je </w:t>
      </w:r>
      <w:r w:rsidR="000929D7">
        <w:rPr>
          <w:rFonts w:eastAsia="Times New Roman" w:cstheme="minorHAnsi"/>
          <w:lang w:eastAsia="hr-HR"/>
        </w:rPr>
        <w:t>43,01</w:t>
      </w:r>
      <w:r w:rsidR="001661A4">
        <w:rPr>
          <w:rFonts w:eastAsia="Times New Roman" w:cstheme="minorHAnsi"/>
          <w:lang w:eastAsia="hr-HR"/>
        </w:rPr>
        <w:t xml:space="preserve">% od plana, </w:t>
      </w:r>
      <w:r w:rsidR="001A271B" w:rsidRPr="00771619">
        <w:rPr>
          <w:rFonts w:eastAsia="Times New Roman" w:cstheme="minorHAnsi"/>
          <w:lang w:eastAsia="hr-HR"/>
        </w:rPr>
        <w:t xml:space="preserve">u odnosu na </w:t>
      </w:r>
      <w:r w:rsidR="006B335F">
        <w:rPr>
          <w:rFonts w:eastAsia="Times New Roman" w:cstheme="minorHAnsi"/>
          <w:lang w:eastAsia="hr-HR"/>
        </w:rPr>
        <w:t xml:space="preserve">prošlogodišnje razdoblje </w:t>
      </w:r>
      <w:r w:rsidR="000929D7">
        <w:rPr>
          <w:rFonts w:eastAsia="Times New Roman" w:cstheme="minorHAnsi"/>
          <w:lang w:eastAsia="hr-HR"/>
        </w:rPr>
        <w:t>izvršeno</w:t>
      </w:r>
      <w:r w:rsidR="006B335F">
        <w:rPr>
          <w:rFonts w:eastAsia="Times New Roman" w:cstheme="minorHAnsi"/>
          <w:lang w:eastAsia="hr-HR"/>
        </w:rPr>
        <w:t xml:space="preserve"> je </w:t>
      </w:r>
      <w:r w:rsidR="000929D7">
        <w:rPr>
          <w:rFonts w:eastAsia="Times New Roman" w:cstheme="minorHAnsi"/>
          <w:lang w:eastAsia="hr-HR"/>
        </w:rPr>
        <w:t>14,81</w:t>
      </w:r>
      <w:r w:rsidR="006B335F">
        <w:rPr>
          <w:rFonts w:eastAsia="Times New Roman" w:cstheme="minorHAnsi"/>
          <w:lang w:eastAsia="hr-HR"/>
        </w:rPr>
        <w:t>% više.</w:t>
      </w:r>
    </w:p>
    <w:p w:rsidR="006B335F" w:rsidRDefault="004D2147" w:rsidP="00F458A1">
      <w:pPr>
        <w:spacing w:after="0" w:line="240" w:lineRule="auto"/>
        <w:rPr>
          <w:rFonts w:eastAsia="Times New Roman" w:cstheme="minorHAnsi"/>
          <w:lang w:eastAsia="hr-HR"/>
        </w:rPr>
      </w:pPr>
      <w:r w:rsidRPr="004D2147">
        <w:rPr>
          <w:rFonts w:eastAsia="Times New Roman" w:cstheme="minorHAnsi"/>
          <w:lang w:eastAsia="hr-HR"/>
        </w:rPr>
        <w:t xml:space="preserve">Rashodi na skupini </w:t>
      </w:r>
      <w:r w:rsidR="00F458A1" w:rsidRPr="00771619">
        <w:rPr>
          <w:rFonts w:eastAsia="Times New Roman" w:cstheme="minorHAnsi"/>
          <w:lang w:eastAsia="hr-HR"/>
        </w:rPr>
        <w:t>izvora financiranja 3</w:t>
      </w:r>
      <w:r w:rsidR="000929D7">
        <w:rPr>
          <w:rFonts w:eastAsia="Times New Roman" w:cstheme="minorHAnsi"/>
          <w:lang w:eastAsia="hr-HR"/>
        </w:rPr>
        <w:t>.</w:t>
      </w:r>
      <w:r w:rsidR="00F458A1" w:rsidRPr="00771619">
        <w:rPr>
          <w:rFonts w:eastAsia="Times New Roman" w:cstheme="minorHAnsi"/>
          <w:lang w:eastAsia="hr-HR"/>
        </w:rPr>
        <w:t>2</w:t>
      </w:r>
      <w:r w:rsidR="000929D7">
        <w:rPr>
          <w:rFonts w:eastAsia="Times New Roman" w:cstheme="minorHAnsi"/>
          <w:lang w:eastAsia="hr-HR"/>
        </w:rPr>
        <w:t>.</w:t>
      </w:r>
      <w:r w:rsidR="00F458A1" w:rsidRPr="00771619">
        <w:rPr>
          <w:rFonts w:eastAsia="Times New Roman" w:cstheme="minorHAnsi"/>
          <w:lang w:eastAsia="hr-HR"/>
        </w:rPr>
        <w:t xml:space="preserve"> Vlastiti prihodi </w:t>
      </w:r>
      <w:r w:rsidR="000929D7">
        <w:rPr>
          <w:rFonts w:eastAsia="Times New Roman" w:cstheme="minorHAnsi"/>
          <w:lang w:eastAsia="hr-HR"/>
        </w:rPr>
        <w:t xml:space="preserve">izvršeni </w:t>
      </w:r>
      <w:r w:rsidR="006B335F" w:rsidRPr="006B335F">
        <w:rPr>
          <w:rFonts w:eastAsia="Times New Roman" w:cstheme="minorHAnsi"/>
          <w:lang w:eastAsia="hr-HR"/>
        </w:rPr>
        <w:t xml:space="preserve">su u iznosu od </w:t>
      </w:r>
      <w:r w:rsidR="000929D7">
        <w:rPr>
          <w:rFonts w:eastAsia="Times New Roman" w:cstheme="minorHAnsi"/>
          <w:lang w:eastAsia="hr-HR"/>
        </w:rPr>
        <w:t>6.197,52</w:t>
      </w:r>
      <w:r w:rsidR="006B335F" w:rsidRPr="006B335F">
        <w:rPr>
          <w:rFonts w:eastAsia="Times New Roman" w:cstheme="minorHAnsi"/>
          <w:lang w:eastAsia="hr-HR"/>
        </w:rPr>
        <w:t xml:space="preserve"> eura što je </w:t>
      </w:r>
      <w:r w:rsidR="000929D7">
        <w:rPr>
          <w:rFonts w:eastAsia="Times New Roman" w:cstheme="minorHAnsi"/>
          <w:lang w:eastAsia="hr-HR"/>
        </w:rPr>
        <w:t>24,79</w:t>
      </w:r>
      <w:r w:rsidR="006B335F" w:rsidRPr="006B335F">
        <w:rPr>
          <w:rFonts w:eastAsia="Times New Roman" w:cstheme="minorHAnsi"/>
          <w:lang w:eastAsia="hr-HR"/>
        </w:rPr>
        <w:t xml:space="preserve">% od plana, u odnosu na prošlogodišnje razdoblje ostvareno je </w:t>
      </w:r>
      <w:r w:rsidR="000929D7">
        <w:rPr>
          <w:rFonts w:eastAsia="Times New Roman" w:cstheme="minorHAnsi"/>
          <w:lang w:eastAsia="hr-HR"/>
        </w:rPr>
        <w:t>87,64</w:t>
      </w:r>
      <w:r w:rsidR="006B335F" w:rsidRPr="006B335F">
        <w:rPr>
          <w:rFonts w:eastAsia="Times New Roman" w:cstheme="minorHAnsi"/>
          <w:lang w:eastAsia="hr-HR"/>
        </w:rPr>
        <w:t>% više.</w:t>
      </w:r>
      <w:r w:rsidR="006B335F">
        <w:rPr>
          <w:rFonts w:eastAsia="Times New Roman" w:cstheme="minorHAnsi"/>
          <w:lang w:eastAsia="hr-HR"/>
        </w:rPr>
        <w:t xml:space="preserve"> </w:t>
      </w:r>
      <w:r w:rsidR="000929D7">
        <w:rPr>
          <w:rFonts w:eastAsia="Times New Roman" w:cstheme="minorHAnsi"/>
          <w:lang w:eastAsia="hr-HR"/>
        </w:rPr>
        <w:t>Razlog je izvršenje te</w:t>
      </w:r>
      <w:r>
        <w:rPr>
          <w:rFonts w:eastAsia="Times New Roman" w:cstheme="minorHAnsi"/>
          <w:lang w:eastAsia="hr-HR"/>
        </w:rPr>
        <w:t>kućih ulaganja u objekt Kaštela i povećanje</w:t>
      </w:r>
      <w:r w:rsidR="008C5658">
        <w:rPr>
          <w:rFonts w:eastAsia="Times New Roman" w:cstheme="minorHAnsi"/>
          <w:lang w:eastAsia="hr-HR"/>
        </w:rPr>
        <w:t xml:space="preserve"> rashoda za </w:t>
      </w:r>
      <w:r>
        <w:rPr>
          <w:rFonts w:eastAsia="Times New Roman" w:cstheme="minorHAnsi"/>
          <w:lang w:eastAsia="hr-HR"/>
        </w:rPr>
        <w:t>intelektualne i osobne usluge .</w:t>
      </w:r>
    </w:p>
    <w:p w:rsidR="004D2147" w:rsidRDefault="004D2147" w:rsidP="00F458A1">
      <w:pPr>
        <w:spacing w:after="0" w:line="240" w:lineRule="auto"/>
        <w:rPr>
          <w:rFonts w:eastAsia="Times New Roman" w:cstheme="minorHAnsi"/>
          <w:lang w:eastAsia="hr-HR"/>
        </w:rPr>
      </w:pPr>
      <w:r w:rsidRPr="004D2147">
        <w:rPr>
          <w:rFonts w:eastAsia="Times New Roman" w:cstheme="minorHAnsi"/>
          <w:lang w:eastAsia="hr-HR"/>
        </w:rPr>
        <w:t>Rashodi na skupini</w:t>
      </w:r>
      <w:r w:rsidR="00F458A1" w:rsidRPr="00771619">
        <w:rPr>
          <w:rFonts w:eastAsia="Times New Roman" w:cstheme="minorHAnsi"/>
          <w:lang w:eastAsia="hr-HR"/>
        </w:rPr>
        <w:t xml:space="preserve"> izvora financiranja 4</w:t>
      </w:r>
      <w:r w:rsidR="000929D7">
        <w:rPr>
          <w:rFonts w:eastAsia="Times New Roman" w:cstheme="minorHAnsi"/>
          <w:lang w:eastAsia="hr-HR"/>
        </w:rPr>
        <w:t>.</w:t>
      </w:r>
      <w:r w:rsidR="00F458A1" w:rsidRPr="00771619">
        <w:rPr>
          <w:rFonts w:eastAsia="Times New Roman" w:cstheme="minorHAnsi"/>
          <w:lang w:eastAsia="hr-HR"/>
        </w:rPr>
        <w:t>7</w:t>
      </w:r>
      <w:r w:rsidR="000929D7">
        <w:rPr>
          <w:rFonts w:eastAsia="Times New Roman" w:cstheme="minorHAnsi"/>
          <w:lang w:eastAsia="hr-HR"/>
        </w:rPr>
        <w:t>.</w:t>
      </w:r>
      <w:r w:rsidR="00F458A1" w:rsidRPr="00771619">
        <w:rPr>
          <w:rFonts w:eastAsia="Times New Roman" w:cstheme="minorHAnsi"/>
          <w:lang w:eastAsia="hr-HR"/>
        </w:rPr>
        <w:t xml:space="preserve"> Prihodi za posebne namjene proračunskog korisnika </w:t>
      </w:r>
      <w:r w:rsidR="000929D7" w:rsidRPr="000929D7">
        <w:rPr>
          <w:rFonts w:eastAsia="Times New Roman" w:cstheme="minorHAnsi"/>
          <w:lang w:eastAsia="hr-HR"/>
        </w:rPr>
        <w:t xml:space="preserve">izvršeni su u iznosu od </w:t>
      </w:r>
      <w:r w:rsidR="000929D7">
        <w:rPr>
          <w:rFonts w:eastAsia="Times New Roman" w:cstheme="minorHAnsi"/>
          <w:lang w:eastAsia="hr-HR"/>
        </w:rPr>
        <w:t>11.365,71</w:t>
      </w:r>
      <w:r w:rsidR="000929D7" w:rsidRPr="000929D7">
        <w:rPr>
          <w:rFonts w:eastAsia="Times New Roman" w:cstheme="minorHAnsi"/>
          <w:lang w:eastAsia="hr-HR"/>
        </w:rPr>
        <w:t xml:space="preserve"> eura što je </w:t>
      </w:r>
      <w:r>
        <w:rPr>
          <w:rFonts w:eastAsia="Times New Roman" w:cstheme="minorHAnsi"/>
          <w:lang w:eastAsia="hr-HR"/>
        </w:rPr>
        <w:t>18,94</w:t>
      </w:r>
      <w:r w:rsidR="000929D7" w:rsidRPr="000929D7">
        <w:rPr>
          <w:rFonts w:eastAsia="Times New Roman" w:cstheme="minorHAnsi"/>
          <w:lang w:eastAsia="hr-HR"/>
        </w:rPr>
        <w:t xml:space="preserve">% od plana, u odnosu na prošlogodišnje razdoblje izvršeno je </w:t>
      </w:r>
      <w:r>
        <w:rPr>
          <w:rFonts w:eastAsia="Times New Roman" w:cstheme="minorHAnsi"/>
          <w:lang w:eastAsia="hr-HR"/>
        </w:rPr>
        <w:t>69,97</w:t>
      </w:r>
      <w:r w:rsidR="000929D7" w:rsidRPr="000929D7">
        <w:rPr>
          <w:rFonts w:eastAsia="Times New Roman" w:cstheme="minorHAnsi"/>
          <w:lang w:eastAsia="hr-HR"/>
        </w:rPr>
        <w:t>% više.</w:t>
      </w:r>
      <w:r>
        <w:rPr>
          <w:rFonts w:eastAsia="Times New Roman" w:cstheme="minorHAnsi"/>
          <w:lang w:eastAsia="hr-HR"/>
        </w:rPr>
        <w:t xml:space="preserve"> </w:t>
      </w:r>
    </w:p>
    <w:p w:rsidR="004D2147" w:rsidRDefault="004D2147" w:rsidP="00F458A1">
      <w:pPr>
        <w:spacing w:after="0" w:line="240" w:lineRule="auto"/>
        <w:rPr>
          <w:rFonts w:eastAsia="Times New Roman" w:cstheme="minorHAnsi"/>
          <w:lang w:eastAsia="hr-HR"/>
        </w:rPr>
      </w:pPr>
      <w:r w:rsidRPr="001E126E">
        <w:rPr>
          <w:rFonts w:eastAsia="Times New Roman" w:cstheme="minorHAnsi"/>
          <w:lang w:eastAsia="hr-HR"/>
        </w:rPr>
        <w:t xml:space="preserve">Rashodi na skupini izvora financiranja 5.1. Europska unija </w:t>
      </w:r>
      <w:r w:rsidR="001E126E">
        <w:rPr>
          <w:rFonts w:eastAsia="Times New Roman" w:cstheme="minorHAnsi"/>
          <w:lang w:eastAsia="hr-HR"/>
        </w:rPr>
        <w:t>izvr</w:t>
      </w:r>
      <w:r w:rsidRPr="001E126E">
        <w:rPr>
          <w:rFonts w:eastAsia="Times New Roman" w:cstheme="minorHAnsi"/>
          <w:lang w:eastAsia="hr-HR"/>
        </w:rPr>
        <w:t xml:space="preserve">šeni su u iznosu od </w:t>
      </w:r>
      <w:r w:rsidR="001E126E">
        <w:rPr>
          <w:rFonts w:eastAsia="Times New Roman" w:cstheme="minorHAnsi"/>
          <w:lang w:eastAsia="hr-HR"/>
        </w:rPr>
        <w:t>440,00</w:t>
      </w:r>
      <w:r w:rsidRPr="001E126E">
        <w:rPr>
          <w:rFonts w:eastAsia="Times New Roman" w:cstheme="minorHAnsi"/>
          <w:lang w:eastAsia="hr-HR"/>
        </w:rPr>
        <w:t xml:space="preserve"> eura što je </w:t>
      </w:r>
      <w:r w:rsidR="001E126E">
        <w:rPr>
          <w:rFonts w:eastAsia="Times New Roman" w:cstheme="minorHAnsi"/>
          <w:lang w:eastAsia="hr-HR"/>
        </w:rPr>
        <w:t>68,75</w:t>
      </w:r>
      <w:r w:rsidRPr="004D2147">
        <w:rPr>
          <w:rFonts w:eastAsia="Times New Roman" w:cstheme="minorHAnsi"/>
          <w:lang w:eastAsia="hr-HR"/>
        </w:rPr>
        <w:t>% od plana</w:t>
      </w:r>
      <w:r w:rsidR="001E126E">
        <w:rPr>
          <w:rFonts w:eastAsia="Times New Roman" w:cstheme="minorHAnsi"/>
          <w:lang w:eastAsia="hr-HR"/>
        </w:rPr>
        <w:t>.</w:t>
      </w:r>
    </w:p>
    <w:p w:rsidR="00F458A1" w:rsidRPr="00771619" w:rsidRDefault="004D2147" w:rsidP="00F458A1">
      <w:pPr>
        <w:spacing w:after="0" w:line="240" w:lineRule="auto"/>
        <w:rPr>
          <w:rFonts w:eastAsia="Times New Roman" w:cstheme="minorHAnsi"/>
          <w:lang w:eastAsia="hr-HR"/>
        </w:rPr>
      </w:pPr>
      <w:r w:rsidRPr="004D2147">
        <w:rPr>
          <w:rFonts w:eastAsia="Times New Roman" w:cstheme="minorHAnsi"/>
          <w:lang w:eastAsia="hr-HR"/>
        </w:rPr>
        <w:t>Rashodi na skupini</w:t>
      </w:r>
      <w:r w:rsidR="00F458A1" w:rsidRPr="00771619">
        <w:rPr>
          <w:rFonts w:eastAsia="Times New Roman" w:cstheme="minorHAnsi"/>
          <w:lang w:eastAsia="hr-HR"/>
        </w:rPr>
        <w:t xml:space="preserve"> izvora financiranja 5</w:t>
      </w:r>
      <w:r>
        <w:rPr>
          <w:rFonts w:eastAsia="Times New Roman" w:cstheme="minorHAnsi"/>
          <w:lang w:eastAsia="hr-HR"/>
        </w:rPr>
        <w:t>.</w:t>
      </w:r>
      <w:r w:rsidR="00F458A1" w:rsidRPr="00771619">
        <w:rPr>
          <w:rFonts w:eastAsia="Times New Roman" w:cstheme="minorHAnsi"/>
          <w:lang w:eastAsia="hr-HR"/>
        </w:rPr>
        <w:t>3</w:t>
      </w:r>
      <w:r>
        <w:rPr>
          <w:rFonts w:eastAsia="Times New Roman" w:cstheme="minorHAnsi"/>
          <w:lang w:eastAsia="hr-HR"/>
        </w:rPr>
        <w:t>.</w:t>
      </w:r>
      <w:r w:rsidR="00F458A1" w:rsidRPr="00771619">
        <w:rPr>
          <w:rFonts w:eastAsia="Times New Roman" w:cstheme="minorHAnsi"/>
          <w:lang w:eastAsia="hr-HR"/>
        </w:rPr>
        <w:t xml:space="preserve"> Ministarstva i državne ustanove za proračunske korisnike </w:t>
      </w:r>
      <w:r w:rsidRPr="004D2147">
        <w:rPr>
          <w:rFonts w:eastAsia="Times New Roman" w:cstheme="minorHAnsi"/>
          <w:lang w:eastAsia="hr-HR"/>
        </w:rPr>
        <w:t xml:space="preserve">izvršeni su u iznosu od </w:t>
      </w:r>
      <w:r>
        <w:rPr>
          <w:rFonts w:eastAsia="Times New Roman" w:cstheme="minorHAnsi"/>
          <w:lang w:eastAsia="hr-HR"/>
        </w:rPr>
        <w:t>3.442,50</w:t>
      </w:r>
      <w:r w:rsidRPr="004D2147">
        <w:rPr>
          <w:rFonts w:eastAsia="Times New Roman" w:cstheme="minorHAnsi"/>
          <w:lang w:eastAsia="hr-HR"/>
        </w:rPr>
        <w:t xml:space="preserve"> eura što je </w:t>
      </w:r>
      <w:r>
        <w:rPr>
          <w:rFonts w:eastAsia="Times New Roman" w:cstheme="minorHAnsi"/>
          <w:lang w:eastAsia="hr-HR"/>
        </w:rPr>
        <w:t>32,79</w:t>
      </w:r>
      <w:r w:rsidRPr="004D2147">
        <w:rPr>
          <w:rFonts w:eastAsia="Times New Roman" w:cstheme="minorHAnsi"/>
          <w:lang w:eastAsia="hr-HR"/>
        </w:rPr>
        <w:t xml:space="preserve">% od plana, u odnosu na prošlogodišnje razdoblje izvršeno je </w:t>
      </w:r>
      <w:r>
        <w:rPr>
          <w:rFonts w:eastAsia="Times New Roman" w:cstheme="minorHAnsi"/>
          <w:lang w:eastAsia="hr-HR"/>
        </w:rPr>
        <w:t>38.31% manje</w:t>
      </w:r>
      <w:r w:rsidR="00F458A1" w:rsidRPr="00771619">
        <w:rPr>
          <w:rFonts w:eastAsia="Times New Roman" w:cstheme="minorHAnsi"/>
          <w:lang w:eastAsia="hr-HR"/>
        </w:rPr>
        <w:t xml:space="preserve">, </w:t>
      </w:r>
      <w:r w:rsidR="001A271B" w:rsidRPr="00771619">
        <w:rPr>
          <w:rFonts w:eastAsia="Times New Roman" w:cstheme="minorHAnsi"/>
          <w:lang w:eastAsia="hr-HR"/>
        </w:rPr>
        <w:t xml:space="preserve">izvršeni rashodi </w:t>
      </w:r>
      <w:r>
        <w:rPr>
          <w:rFonts w:eastAsia="Times New Roman" w:cstheme="minorHAnsi"/>
          <w:lang w:eastAsia="hr-HR"/>
        </w:rPr>
        <w:t xml:space="preserve">su </w:t>
      </w:r>
      <w:r w:rsidR="001A271B" w:rsidRPr="00771619">
        <w:rPr>
          <w:rFonts w:eastAsia="Times New Roman" w:cstheme="minorHAnsi"/>
          <w:lang w:eastAsia="hr-HR"/>
        </w:rPr>
        <w:t>u skladu s dinamikom provedbe ugovorenih programa javnih potreba.</w:t>
      </w:r>
      <w:r w:rsidR="00F458A1" w:rsidRPr="00771619">
        <w:rPr>
          <w:rFonts w:eastAsia="Times New Roman" w:cstheme="minorHAnsi"/>
          <w:lang w:eastAsia="hr-HR"/>
        </w:rPr>
        <w:t xml:space="preserve"> </w:t>
      </w:r>
    </w:p>
    <w:p w:rsidR="001A271B" w:rsidRPr="00771619" w:rsidRDefault="004D2147" w:rsidP="00F458A1">
      <w:pPr>
        <w:spacing w:after="0" w:line="240" w:lineRule="auto"/>
        <w:rPr>
          <w:rFonts w:eastAsia="Times New Roman" w:cstheme="minorHAnsi"/>
          <w:lang w:eastAsia="hr-HR"/>
        </w:rPr>
      </w:pPr>
      <w:r w:rsidRPr="004D2147">
        <w:rPr>
          <w:rFonts w:eastAsia="Times New Roman" w:cstheme="minorHAnsi"/>
          <w:lang w:eastAsia="hr-HR"/>
        </w:rPr>
        <w:t>Rashodi na skupini</w:t>
      </w:r>
      <w:r w:rsidR="00F458A1" w:rsidRPr="00771619">
        <w:rPr>
          <w:rFonts w:eastAsia="Times New Roman" w:cstheme="minorHAnsi"/>
          <w:lang w:eastAsia="hr-HR"/>
        </w:rPr>
        <w:t xml:space="preserve"> izvora financiranja 58 ostale institucije za proračunske kori</w:t>
      </w:r>
      <w:r>
        <w:rPr>
          <w:rFonts w:eastAsia="Times New Roman" w:cstheme="minorHAnsi"/>
          <w:lang w:eastAsia="hr-HR"/>
        </w:rPr>
        <w:t>snike planirani su u iznosu od 2.200</w:t>
      </w:r>
      <w:r w:rsidR="00F458A1" w:rsidRPr="00771619">
        <w:rPr>
          <w:rFonts w:eastAsia="Times New Roman" w:cstheme="minorHAnsi"/>
          <w:lang w:eastAsia="hr-HR"/>
        </w:rPr>
        <w:t xml:space="preserve">,00 eura, </w:t>
      </w:r>
      <w:r w:rsidR="001A271B" w:rsidRPr="00771619">
        <w:rPr>
          <w:rFonts w:eastAsia="Times New Roman" w:cstheme="minorHAnsi"/>
          <w:lang w:eastAsia="hr-HR"/>
        </w:rPr>
        <w:t>u prvom polugodištu nisu izvršeni rashodi iz ovog izvora.</w:t>
      </w:r>
    </w:p>
    <w:p w:rsidR="004D2147" w:rsidRDefault="004D2147" w:rsidP="00F458A1">
      <w:pPr>
        <w:spacing w:after="0" w:line="240" w:lineRule="auto"/>
        <w:rPr>
          <w:rFonts w:eastAsia="Times New Roman" w:cstheme="minorHAnsi"/>
          <w:lang w:eastAsia="hr-HR"/>
        </w:rPr>
      </w:pPr>
      <w:r>
        <w:rPr>
          <w:rFonts w:eastAsia="Times New Roman" w:cstheme="minorHAnsi"/>
          <w:lang w:eastAsia="hr-HR"/>
        </w:rPr>
        <w:t xml:space="preserve">Kroz ovu tablicu je iskazan i podatak o izvoru financiranja </w:t>
      </w:r>
      <w:r w:rsidR="00007BB7">
        <w:rPr>
          <w:rFonts w:eastAsia="Times New Roman" w:cstheme="minorHAnsi"/>
          <w:lang w:eastAsia="hr-HR"/>
        </w:rPr>
        <w:t>iz prenesenog viška (konto 9221). Iz izvora 3. Vlastiti prihodi izvršeni su rashodi u iznosu od 6.197,52 eura.</w:t>
      </w:r>
    </w:p>
    <w:p w:rsidR="00007BB7" w:rsidRDefault="00007BB7" w:rsidP="00E22FBA">
      <w:pPr>
        <w:spacing w:after="0" w:line="240" w:lineRule="auto"/>
        <w:rPr>
          <w:rFonts w:eastAsia="Times New Roman" w:cstheme="minorHAnsi"/>
          <w:lang w:eastAsia="hr-HR"/>
        </w:rPr>
      </w:pPr>
      <w:r w:rsidRPr="00007BB7">
        <w:rPr>
          <w:rFonts w:eastAsia="Times New Roman" w:cstheme="minorHAnsi"/>
          <w:lang w:eastAsia="hr-HR"/>
        </w:rPr>
        <w:t xml:space="preserve">Iz izvora </w:t>
      </w:r>
      <w:r>
        <w:rPr>
          <w:rFonts w:eastAsia="Times New Roman" w:cstheme="minorHAnsi"/>
          <w:lang w:eastAsia="hr-HR"/>
        </w:rPr>
        <w:t>4</w:t>
      </w:r>
      <w:r w:rsidRPr="00007BB7">
        <w:rPr>
          <w:rFonts w:eastAsia="Times New Roman" w:cstheme="minorHAnsi"/>
          <w:lang w:eastAsia="hr-HR"/>
        </w:rPr>
        <w:t xml:space="preserve">. Prihodi za posebne namjene proračunskog korisnika izvršeni su rashodi u iznosu od </w:t>
      </w:r>
      <w:r>
        <w:rPr>
          <w:rFonts w:eastAsia="Times New Roman" w:cstheme="minorHAnsi"/>
          <w:lang w:eastAsia="hr-HR"/>
        </w:rPr>
        <w:t>11.365,71</w:t>
      </w:r>
      <w:r w:rsidRPr="00007BB7">
        <w:rPr>
          <w:rFonts w:eastAsia="Times New Roman" w:cstheme="minorHAnsi"/>
          <w:lang w:eastAsia="hr-HR"/>
        </w:rPr>
        <w:t xml:space="preserve"> eura.</w:t>
      </w:r>
    </w:p>
    <w:p w:rsidR="00007BB7" w:rsidRDefault="00007BB7" w:rsidP="00E22FBA">
      <w:pPr>
        <w:spacing w:after="0" w:line="240" w:lineRule="auto"/>
        <w:rPr>
          <w:rFonts w:eastAsia="Times New Roman" w:cstheme="minorHAnsi"/>
          <w:lang w:eastAsia="hr-HR"/>
        </w:rPr>
      </w:pPr>
      <w:r>
        <w:rPr>
          <w:rFonts w:eastAsia="Times New Roman" w:cstheme="minorHAnsi"/>
          <w:lang w:eastAsia="hr-HR"/>
        </w:rPr>
        <w:t xml:space="preserve">Po </w:t>
      </w:r>
      <w:r w:rsidRPr="00007BB7">
        <w:rPr>
          <w:rFonts w:eastAsia="Times New Roman" w:cstheme="minorHAnsi"/>
          <w:lang w:eastAsia="hr-HR"/>
        </w:rPr>
        <w:t>izvor</w:t>
      </w:r>
      <w:r>
        <w:rPr>
          <w:rFonts w:eastAsia="Times New Roman" w:cstheme="minorHAnsi"/>
          <w:lang w:eastAsia="hr-HR"/>
        </w:rPr>
        <w:t>u</w:t>
      </w:r>
      <w:r w:rsidRPr="00007BB7">
        <w:rPr>
          <w:rFonts w:eastAsia="Times New Roman" w:cstheme="minorHAnsi"/>
          <w:lang w:eastAsia="hr-HR"/>
        </w:rPr>
        <w:t xml:space="preserve"> </w:t>
      </w:r>
      <w:r>
        <w:rPr>
          <w:rFonts w:eastAsia="Times New Roman" w:cstheme="minorHAnsi"/>
          <w:lang w:eastAsia="hr-HR"/>
        </w:rPr>
        <w:t>5</w:t>
      </w:r>
      <w:r w:rsidRPr="00007BB7">
        <w:rPr>
          <w:rFonts w:eastAsia="Times New Roman" w:cstheme="minorHAnsi"/>
          <w:lang w:eastAsia="hr-HR"/>
        </w:rPr>
        <w:t xml:space="preserve">. </w:t>
      </w:r>
      <w:r>
        <w:rPr>
          <w:rFonts w:eastAsia="Times New Roman" w:cstheme="minorHAnsi"/>
          <w:lang w:eastAsia="hr-HR"/>
        </w:rPr>
        <w:t>Pomoći</w:t>
      </w:r>
      <w:r w:rsidRPr="00007BB7">
        <w:rPr>
          <w:rFonts w:eastAsia="Times New Roman" w:cstheme="minorHAnsi"/>
          <w:lang w:eastAsia="hr-HR"/>
        </w:rPr>
        <w:t xml:space="preserve"> izvršeni su rashodi u iznosu od </w:t>
      </w:r>
      <w:r>
        <w:rPr>
          <w:rFonts w:eastAsia="Times New Roman" w:cstheme="minorHAnsi"/>
          <w:lang w:eastAsia="hr-HR"/>
        </w:rPr>
        <w:t>440,00 eura.</w:t>
      </w:r>
    </w:p>
    <w:p w:rsidR="00007BB7" w:rsidRDefault="00007BB7" w:rsidP="00E22FBA">
      <w:pPr>
        <w:spacing w:after="0" w:line="240" w:lineRule="auto"/>
        <w:rPr>
          <w:rFonts w:eastAsia="Times New Roman" w:cstheme="minorHAnsi"/>
          <w:lang w:eastAsia="hr-HR"/>
        </w:rPr>
      </w:pPr>
    </w:p>
    <w:p w:rsidR="00D430E5" w:rsidRPr="00771619" w:rsidRDefault="00E22FBA" w:rsidP="00E22FBA">
      <w:pPr>
        <w:spacing w:after="0" w:line="240" w:lineRule="auto"/>
        <w:rPr>
          <w:rFonts w:eastAsia="Times New Roman" w:cstheme="minorHAnsi"/>
          <w:lang w:eastAsia="hr-HR"/>
        </w:rPr>
      </w:pPr>
      <w:r w:rsidRPr="00771619">
        <w:rPr>
          <w:rFonts w:eastAsia="Times New Roman" w:cstheme="minorHAnsi"/>
          <w:b/>
          <w:lang w:eastAsia="hr-HR"/>
        </w:rPr>
        <w:t xml:space="preserve">Izvještaj o rashodima prema funkcijskoj klasifikaciji - </w:t>
      </w:r>
      <w:r w:rsidRPr="00771619">
        <w:rPr>
          <w:rFonts w:eastAsia="Times New Roman" w:cstheme="minorHAnsi"/>
          <w:lang w:eastAsia="hr-HR"/>
        </w:rPr>
        <w:t xml:space="preserve">iskazuje se brojčanom oznakom i nazivom </w:t>
      </w:r>
      <w:r w:rsidR="00FF37D0" w:rsidRPr="00771619">
        <w:rPr>
          <w:rFonts w:eastAsia="Times New Roman" w:cstheme="minorHAnsi"/>
          <w:lang w:eastAsia="hr-HR"/>
        </w:rPr>
        <w:t>računa  i iskazuju rashode prema funkcijskoj klasifikaciji</w:t>
      </w:r>
      <w:r w:rsidR="00D430E5" w:rsidRPr="00771619">
        <w:rPr>
          <w:rFonts w:eastAsia="Times New Roman" w:cstheme="minorHAnsi"/>
          <w:lang w:eastAsia="hr-HR"/>
        </w:rPr>
        <w:t>:</w:t>
      </w:r>
    </w:p>
    <w:p w:rsidR="00007BB7" w:rsidRDefault="001A271B" w:rsidP="00E22FBA">
      <w:pPr>
        <w:spacing w:after="0" w:line="240" w:lineRule="auto"/>
        <w:rPr>
          <w:rFonts w:eastAsia="Times New Roman" w:cstheme="minorHAnsi"/>
          <w:lang w:eastAsia="hr-HR"/>
        </w:rPr>
      </w:pPr>
      <w:r w:rsidRPr="00771619">
        <w:rPr>
          <w:rFonts w:eastAsia="Times New Roman" w:cstheme="minorHAnsi"/>
          <w:lang w:eastAsia="hr-HR"/>
        </w:rPr>
        <w:t>N</w:t>
      </w:r>
      <w:r w:rsidR="00851772" w:rsidRPr="00771619">
        <w:rPr>
          <w:rFonts w:eastAsia="Times New Roman" w:cstheme="minorHAnsi"/>
          <w:lang w:eastAsia="hr-HR"/>
        </w:rPr>
        <w:t>a</w:t>
      </w:r>
      <w:r w:rsidR="00FF37D0" w:rsidRPr="00771619">
        <w:rPr>
          <w:rFonts w:eastAsia="Times New Roman" w:cstheme="minorHAnsi"/>
          <w:lang w:eastAsia="hr-HR"/>
        </w:rPr>
        <w:t xml:space="preserve"> skupini  08 – rekreacija, kultura, religija, podskupina 082 – Služba kulture, </w:t>
      </w:r>
      <w:r w:rsidR="00851772" w:rsidRPr="00771619">
        <w:rPr>
          <w:rFonts w:eastAsia="Times New Roman" w:cstheme="minorHAnsi"/>
          <w:lang w:eastAsia="hr-HR"/>
        </w:rPr>
        <w:t>iskazan je</w:t>
      </w:r>
      <w:r w:rsidR="00FF37D0" w:rsidRPr="00771619">
        <w:rPr>
          <w:rFonts w:eastAsia="Times New Roman" w:cstheme="minorHAnsi"/>
          <w:lang w:eastAsia="hr-HR"/>
        </w:rPr>
        <w:t xml:space="preserve"> iznos</w:t>
      </w:r>
      <w:r w:rsidR="00851772" w:rsidRPr="00771619">
        <w:rPr>
          <w:rFonts w:eastAsia="Times New Roman" w:cstheme="minorHAnsi"/>
          <w:lang w:eastAsia="hr-HR"/>
        </w:rPr>
        <w:t xml:space="preserve"> od</w:t>
      </w:r>
      <w:r w:rsidR="00FF37D0" w:rsidRPr="00771619">
        <w:rPr>
          <w:rFonts w:eastAsia="Times New Roman" w:cstheme="minorHAnsi"/>
          <w:lang w:eastAsia="hr-HR"/>
        </w:rPr>
        <w:t xml:space="preserve"> </w:t>
      </w:r>
      <w:r w:rsidR="00007BB7">
        <w:rPr>
          <w:rFonts w:eastAsia="Times New Roman" w:cstheme="minorHAnsi"/>
          <w:lang w:eastAsia="hr-HR"/>
        </w:rPr>
        <w:t>239.489,10</w:t>
      </w:r>
      <w:r w:rsidR="00851772" w:rsidRPr="00771619">
        <w:rPr>
          <w:rFonts w:eastAsia="Times New Roman" w:cstheme="minorHAnsi"/>
          <w:lang w:eastAsia="hr-HR"/>
        </w:rPr>
        <w:t xml:space="preserve"> eura, </w:t>
      </w:r>
      <w:r w:rsidR="00007BB7">
        <w:rPr>
          <w:rFonts w:eastAsia="Times New Roman" w:cstheme="minorHAnsi"/>
          <w:lang w:eastAsia="hr-HR"/>
        </w:rPr>
        <w:t>izvršeno je 37,44% ukupno planiranog.</w:t>
      </w:r>
    </w:p>
    <w:p w:rsidR="00E22FBA" w:rsidRPr="00771619" w:rsidRDefault="00007BB7" w:rsidP="00E22FBA">
      <w:pPr>
        <w:spacing w:after="0" w:line="240" w:lineRule="auto"/>
        <w:rPr>
          <w:rFonts w:eastAsia="Times New Roman" w:cstheme="minorHAnsi"/>
          <w:lang w:eastAsia="hr-HR"/>
        </w:rPr>
      </w:pPr>
      <w:r w:rsidRPr="00771619">
        <w:rPr>
          <w:rFonts w:eastAsia="Times New Roman" w:cstheme="minorHAnsi"/>
          <w:lang w:eastAsia="hr-HR"/>
        </w:rPr>
        <w:t xml:space="preserve"> </w:t>
      </w:r>
      <w:r w:rsidR="00E22FBA" w:rsidRPr="00771619">
        <w:rPr>
          <w:rFonts w:eastAsia="Times New Roman" w:cstheme="minorHAnsi"/>
          <w:lang w:eastAsia="hr-HR"/>
        </w:rPr>
        <w:t xml:space="preserve">(Tablica </w:t>
      </w:r>
      <w:r w:rsidR="001A271B" w:rsidRPr="00771619">
        <w:rPr>
          <w:rFonts w:eastAsia="Times New Roman" w:cstheme="minorHAnsi"/>
          <w:lang w:eastAsia="hr-HR"/>
        </w:rPr>
        <w:t>4</w:t>
      </w:r>
      <w:r w:rsidR="00E22FBA" w:rsidRPr="00771619">
        <w:rPr>
          <w:rFonts w:eastAsia="Times New Roman" w:cstheme="minorHAnsi"/>
          <w:lang w:eastAsia="hr-HR"/>
        </w:rPr>
        <w:t>.)</w:t>
      </w:r>
    </w:p>
    <w:p w:rsidR="00E22FBA" w:rsidRPr="00771619" w:rsidRDefault="00E22FBA" w:rsidP="00E22FBA">
      <w:pPr>
        <w:spacing w:after="0" w:line="240" w:lineRule="auto"/>
        <w:rPr>
          <w:rFonts w:eastAsia="Times New Roman" w:cstheme="minorHAnsi"/>
          <w:b/>
          <w:lang w:eastAsia="hr-HR"/>
        </w:rPr>
      </w:pPr>
    </w:p>
    <w:p w:rsidR="00E22FBA" w:rsidRPr="00771619" w:rsidRDefault="00FF37D0" w:rsidP="00FF37D0">
      <w:pPr>
        <w:spacing w:after="0" w:line="240" w:lineRule="auto"/>
        <w:rPr>
          <w:rFonts w:eastAsia="Times New Roman" w:cstheme="minorHAnsi"/>
          <w:lang w:eastAsia="hr-HR"/>
        </w:rPr>
      </w:pPr>
      <w:r w:rsidRPr="00771619">
        <w:rPr>
          <w:rFonts w:eastAsia="Times New Roman" w:cstheme="minorHAnsi"/>
          <w:b/>
          <w:lang w:eastAsia="hr-HR"/>
        </w:rPr>
        <w:t>Račun financiranja prema ekonomskoj klasifikaciji</w:t>
      </w:r>
      <w:r w:rsidR="00A01604" w:rsidRPr="00771619">
        <w:rPr>
          <w:rFonts w:eastAsia="Times New Roman" w:cstheme="minorHAnsi"/>
          <w:b/>
          <w:lang w:eastAsia="hr-HR"/>
        </w:rPr>
        <w:t xml:space="preserve"> – Račun financiranja</w:t>
      </w:r>
      <w:r w:rsidRPr="00771619">
        <w:rPr>
          <w:rFonts w:eastAsia="Times New Roman" w:cstheme="minorHAnsi"/>
          <w:b/>
          <w:lang w:eastAsia="hr-HR"/>
        </w:rPr>
        <w:t xml:space="preserve"> </w:t>
      </w:r>
      <w:r w:rsidRPr="00771619">
        <w:rPr>
          <w:rFonts w:eastAsia="Times New Roman" w:cstheme="minorHAnsi"/>
          <w:lang w:eastAsia="hr-HR"/>
        </w:rPr>
        <w:t xml:space="preserve">iskazuju se brojčanom oznakom i nazivom računa prihoda na razini razreda, skupine, podskupine i odjeljka odnosno na razini razreda i skupine za podatak o planu. (Tablica </w:t>
      </w:r>
      <w:r w:rsidR="001A271B" w:rsidRPr="00771619">
        <w:rPr>
          <w:rFonts w:eastAsia="Times New Roman" w:cstheme="minorHAnsi"/>
          <w:lang w:eastAsia="hr-HR"/>
        </w:rPr>
        <w:t>5</w:t>
      </w:r>
      <w:r w:rsidRPr="00771619">
        <w:rPr>
          <w:rFonts w:eastAsia="Times New Roman" w:cstheme="minorHAnsi"/>
          <w:lang w:eastAsia="hr-HR"/>
        </w:rPr>
        <w:t>.)</w:t>
      </w:r>
    </w:p>
    <w:p w:rsidR="00E22FBA" w:rsidRPr="00771619" w:rsidRDefault="00A01604" w:rsidP="00E22FBA">
      <w:pPr>
        <w:spacing w:after="0" w:line="240" w:lineRule="auto"/>
        <w:rPr>
          <w:rFonts w:eastAsia="Times New Roman" w:cstheme="minorHAnsi"/>
          <w:lang w:eastAsia="hr-HR"/>
        </w:rPr>
      </w:pPr>
      <w:r w:rsidRPr="00771619">
        <w:rPr>
          <w:rFonts w:eastAsia="Times New Roman" w:cstheme="minorHAnsi"/>
          <w:lang w:eastAsia="hr-HR"/>
        </w:rPr>
        <w:lastRenderedPageBreak/>
        <w:t xml:space="preserve">Nije bilo planiranih niti ostvarenih primitaka niti izdataka tijekom </w:t>
      </w:r>
      <w:r w:rsidR="001A271B" w:rsidRPr="00771619">
        <w:rPr>
          <w:rFonts w:eastAsia="Times New Roman" w:cstheme="minorHAnsi"/>
          <w:lang w:eastAsia="hr-HR"/>
        </w:rPr>
        <w:t xml:space="preserve">razdoblja od </w:t>
      </w:r>
      <w:r w:rsidR="00964F3C" w:rsidRPr="00771619">
        <w:rPr>
          <w:rFonts w:eastAsia="Times New Roman" w:cstheme="minorHAnsi"/>
          <w:lang w:eastAsia="hr-HR"/>
        </w:rPr>
        <w:t>0</w:t>
      </w:r>
      <w:r w:rsidR="001A271B" w:rsidRPr="00771619">
        <w:rPr>
          <w:rFonts w:eastAsia="Times New Roman" w:cstheme="minorHAnsi"/>
          <w:lang w:eastAsia="hr-HR"/>
        </w:rPr>
        <w:t>1.</w:t>
      </w:r>
      <w:r w:rsidR="00964F3C" w:rsidRPr="00771619">
        <w:rPr>
          <w:rFonts w:eastAsia="Times New Roman" w:cstheme="minorHAnsi"/>
          <w:lang w:eastAsia="hr-HR"/>
        </w:rPr>
        <w:t>0</w:t>
      </w:r>
      <w:r w:rsidR="001A271B" w:rsidRPr="00771619">
        <w:rPr>
          <w:rFonts w:eastAsia="Times New Roman" w:cstheme="minorHAnsi"/>
          <w:lang w:eastAsia="hr-HR"/>
        </w:rPr>
        <w:t>1.</w:t>
      </w:r>
      <w:r w:rsidR="00964F3C" w:rsidRPr="00771619">
        <w:rPr>
          <w:rFonts w:eastAsia="Times New Roman" w:cstheme="minorHAnsi"/>
          <w:lang w:eastAsia="hr-HR"/>
        </w:rPr>
        <w:t xml:space="preserve"> </w:t>
      </w:r>
      <w:r w:rsidR="00314EFA" w:rsidRPr="00771619">
        <w:rPr>
          <w:rFonts w:eastAsia="Times New Roman" w:cstheme="minorHAnsi"/>
          <w:lang w:eastAsia="hr-HR"/>
        </w:rPr>
        <w:t xml:space="preserve">do </w:t>
      </w:r>
      <w:r w:rsidR="001A271B" w:rsidRPr="00771619">
        <w:rPr>
          <w:rFonts w:eastAsia="Times New Roman" w:cstheme="minorHAnsi"/>
          <w:lang w:eastAsia="hr-HR"/>
        </w:rPr>
        <w:t>30.06.202</w:t>
      </w:r>
      <w:r w:rsidR="00007BB7">
        <w:rPr>
          <w:rFonts w:eastAsia="Times New Roman" w:cstheme="minorHAnsi"/>
          <w:lang w:eastAsia="hr-HR"/>
        </w:rPr>
        <w:t>5</w:t>
      </w:r>
      <w:r w:rsidRPr="00771619">
        <w:rPr>
          <w:rFonts w:eastAsia="Times New Roman" w:cstheme="minorHAnsi"/>
          <w:lang w:eastAsia="hr-HR"/>
        </w:rPr>
        <w:t>. godine te su vrijednosti iskazane u nulama.</w:t>
      </w:r>
    </w:p>
    <w:p w:rsidR="00A01604" w:rsidRPr="00771619" w:rsidRDefault="00A01604" w:rsidP="00A01604">
      <w:pPr>
        <w:spacing w:after="0" w:line="240" w:lineRule="auto"/>
        <w:rPr>
          <w:rFonts w:eastAsia="Times New Roman" w:cstheme="minorHAnsi"/>
          <w:lang w:eastAsia="hr-HR"/>
        </w:rPr>
      </w:pPr>
    </w:p>
    <w:p w:rsidR="00A01604" w:rsidRPr="00771619" w:rsidRDefault="00A01604" w:rsidP="00A01604">
      <w:pPr>
        <w:spacing w:after="0" w:line="240" w:lineRule="auto"/>
        <w:rPr>
          <w:rFonts w:eastAsia="Times New Roman" w:cstheme="minorHAnsi"/>
          <w:lang w:eastAsia="hr-HR"/>
        </w:rPr>
      </w:pPr>
      <w:r w:rsidRPr="00771619">
        <w:rPr>
          <w:rFonts w:eastAsia="Times New Roman" w:cstheme="minorHAnsi"/>
          <w:b/>
          <w:lang w:eastAsia="hr-HR"/>
        </w:rPr>
        <w:t>Račun financiranja prema izvorima financiranja – Primici</w:t>
      </w:r>
      <w:r w:rsidRPr="00771619">
        <w:rPr>
          <w:rFonts w:eastAsia="Times New Roman" w:cstheme="minorHAnsi"/>
          <w:lang w:eastAsia="hr-HR"/>
        </w:rPr>
        <w:t xml:space="preserve"> iskazuju se brojčanom oznakom i nazivom računa prihoda na razini razreda, skupine, podskupine i odjeljka odnosno na razini razreda i skupin</w:t>
      </w:r>
      <w:r w:rsidR="00964F3C" w:rsidRPr="00771619">
        <w:rPr>
          <w:rFonts w:eastAsia="Times New Roman" w:cstheme="minorHAnsi"/>
          <w:lang w:eastAsia="hr-HR"/>
        </w:rPr>
        <w:t>e za podatak o planu. (Tablica 6</w:t>
      </w:r>
      <w:r w:rsidRPr="00771619">
        <w:rPr>
          <w:rFonts w:eastAsia="Times New Roman" w:cstheme="minorHAnsi"/>
          <w:lang w:eastAsia="hr-HR"/>
        </w:rPr>
        <w:t>.)</w:t>
      </w:r>
    </w:p>
    <w:p w:rsidR="00A01604" w:rsidRDefault="00A01604" w:rsidP="00A01604">
      <w:pPr>
        <w:spacing w:after="0" w:line="240" w:lineRule="auto"/>
        <w:rPr>
          <w:rFonts w:eastAsia="Times New Roman" w:cstheme="minorHAnsi"/>
          <w:lang w:eastAsia="hr-HR"/>
        </w:rPr>
      </w:pPr>
      <w:r w:rsidRPr="00771619">
        <w:rPr>
          <w:rFonts w:eastAsia="Times New Roman" w:cstheme="minorHAnsi"/>
          <w:lang w:eastAsia="hr-HR"/>
        </w:rPr>
        <w:t xml:space="preserve">Nije bilo planiranih niti ostvarenih primitaka tijekom </w:t>
      </w:r>
      <w:r w:rsidR="00964F3C" w:rsidRPr="00771619">
        <w:rPr>
          <w:rFonts w:eastAsia="Times New Roman" w:cstheme="minorHAnsi"/>
          <w:lang w:eastAsia="hr-HR"/>
        </w:rPr>
        <w:t>razdoblja od 01.01. -30.06.202</w:t>
      </w:r>
      <w:r w:rsidR="00007BB7">
        <w:rPr>
          <w:rFonts w:eastAsia="Times New Roman" w:cstheme="minorHAnsi"/>
          <w:lang w:eastAsia="hr-HR"/>
        </w:rPr>
        <w:t>5</w:t>
      </w:r>
      <w:r w:rsidR="00964F3C" w:rsidRPr="00771619">
        <w:rPr>
          <w:rFonts w:eastAsia="Times New Roman" w:cstheme="minorHAnsi"/>
          <w:lang w:eastAsia="hr-HR"/>
        </w:rPr>
        <w:t xml:space="preserve">. godine </w:t>
      </w:r>
      <w:r w:rsidRPr="00771619">
        <w:rPr>
          <w:rFonts w:eastAsia="Times New Roman" w:cstheme="minorHAnsi"/>
          <w:lang w:eastAsia="hr-HR"/>
        </w:rPr>
        <w:t>te su vrijednosti iskazane u nulama.</w:t>
      </w:r>
    </w:p>
    <w:p w:rsidR="00007BB7" w:rsidRPr="00771619" w:rsidRDefault="00007BB7" w:rsidP="00A01604">
      <w:pPr>
        <w:spacing w:after="0" w:line="240" w:lineRule="auto"/>
        <w:rPr>
          <w:rFonts w:eastAsia="Times New Roman" w:cstheme="minorHAnsi"/>
          <w:lang w:eastAsia="hr-HR"/>
        </w:rPr>
      </w:pPr>
    </w:p>
    <w:p w:rsidR="00A01604" w:rsidRDefault="00007BB7" w:rsidP="00E22FBA">
      <w:pPr>
        <w:spacing w:after="0" w:line="240" w:lineRule="auto"/>
        <w:rPr>
          <w:rFonts w:eastAsia="Times New Roman" w:cstheme="minorHAnsi"/>
          <w:lang w:eastAsia="hr-HR"/>
        </w:rPr>
      </w:pPr>
      <w:r w:rsidRPr="00B24398">
        <w:rPr>
          <w:rFonts w:eastAsia="Times New Roman" w:cstheme="minorHAnsi"/>
          <w:b/>
          <w:lang w:eastAsia="hr-HR"/>
        </w:rPr>
        <w:t xml:space="preserve">Posebni dio </w:t>
      </w:r>
      <w:r w:rsidRPr="00007BB7">
        <w:rPr>
          <w:rFonts w:eastAsia="Times New Roman" w:cstheme="minorHAnsi"/>
          <w:lang w:eastAsia="hr-HR"/>
        </w:rPr>
        <w:t>ovog Izvještaja</w:t>
      </w:r>
      <w:r>
        <w:rPr>
          <w:rFonts w:eastAsia="Times New Roman" w:cstheme="minorHAnsi"/>
          <w:lang w:eastAsia="hr-HR"/>
        </w:rPr>
        <w:t xml:space="preserve"> je iskazan kroz </w:t>
      </w:r>
      <w:r w:rsidRPr="00B24398">
        <w:rPr>
          <w:rFonts w:eastAsia="Times New Roman" w:cstheme="minorHAnsi"/>
          <w:b/>
          <w:lang w:eastAsia="hr-HR"/>
        </w:rPr>
        <w:t>Izvršenje po programskoj klasifikaciji</w:t>
      </w:r>
      <w:r w:rsidRPr="00007BB7">
        <w:rPr>
          <w:rFonts w:eastAsia="Times New Roman" w:cstheme="minorHAnsi"/>
          <w:lang w:eastAsia="hr-HR"/>
        </w:rPr>
        <w:t xml:space="preserve"> u kojemu su aktivnosti prikazane brojčano  planiranim i izvršenim rashodima po programskoj i ekonomskoj klasifikaciji te izvorima financiranja.</w:t>
      </w:r>
    </w:p>
    <w:p w:rsidR="00B24398" w:rsidRPr="00007BB7" w:rsidRDefault="00B24398" w:rsidP="00E22FBA">
      <w:pPr>
        <w:spacing w:after="0" w:line="240" w:lineRule="auto"/>
        <w:rPr>
          <w:rFonts w:eastAsia="Times New Roman" w:cstheme="minorHAnsi"/>
          <w:lang w:eastAsia="hr-HR"/>
        </w:rPr>
      </w:pPr>
      <w:r>
        <w:rPr>
          <w:rFonts w:eastAsia="Times New Roman" w:cstheme="minorHAnsi"/>
          <w:lang w:eastAsia="hr-HR"/>
        </w:rPr>
        <w:t>Planirani programi za 2025. godinu su:</w:t>
      </w:r>
    </w:p>
    <w:p w:rsidR="00B24398" w:rsidRPr="00454581" w:rsidRDefault="00B24398" w:rsidP="00B24398">
      <w:pPr>
        <w:spacing w:after="0" w:line="240" w:lineRule="auto"/>
        <w:rPr>
          <w:rFonts w:eastAsia="Times New Roman" w:cstheme="minorHAnsi"/>
          <w:b/>
          <w:lang w:eastAsia="hr-HR"/>
        </w:rPr>
      </w:pPr>
      <w:r w:rsidRPr="00454581">
        <w:rPr>
          <w:rFonts w:eastAsia="Times New Roman" w:cstheme="minorHAnsi"/>
          <w:b/>
          <w:lang w:eastAsia="hr-HR"/>
        </w:rPr>
        <w:t>Program: redovna djelatnost ustanova u kulturi - 2801</w:t>
      </w:r>
    </w:p>
    <w:p w:rsidR="00B24398" w:rsidRPr="00B24398" w:rsidRDefault="00B24398" w:rsidP="00B24398">
      <w:pPr>
        <w:spacing w:after="0" w:line="240" w:lineRule="auto"/>
        <w:rPr>
          <w:rFonts w:eastAsia="Times New Roman" w:cstheme="minorHAnsi"/>
          <w:lang w:eastAsia="hr-HR"/>
        </w:rPr>
      </w:pPr>
      <w:r w:rsidRPr="00B24398">
        <w:rPr>
          <w:rFonts w:eastAsia="Times New Roman" w:cstheme="minorHAnsi"/>
          <w:lang w:eastAsia="hr-HR"/>
        </w:rPr>
        <w:tab/>
        <w:t>-</w:t>
      </w:r>
      <w:r w:rsidRPr="00B24398">
        <w:rPr>
          <w:rFonts w:eastAsia="Times New Roman" w:cstheme="minorHAnsi"/>
          <w:lang w:eastAsia="hr-HR"/>
        </w:rPr>
        <w:tab/>
        <w:t>aktivnost: rashodi za zaposlene – A280101</w:t>
      </w:r>
    </w:p>
    <w:p w:rsidR="00B24398" w:rsidRPr="00B24398" w:rsidRDefault="00B24398" w:rsidP="00B24398">
      <w:pPr>
        <w:spacing w:after="0" w:line="240" w:lineRule="auto"/>
        <w:rPr>
          <w:rFonts w:eastAsia="Times New Roman" w:cstheme="minorHAnsi"/>
          <w:lang w:eastAsia="hr-HR"/>
        </w:rPr>
      </w:pPr>
      <w:r w:rsidRPr="00B24398">
        <w:rPr>
          <w:rFonts w:eastAsia="Times New Roman" w:cstheme="minorHAnsi"/>
          <w:lang w:eastAsia="hr-HR"/>
        </w:rPr>
        <w:tab/>
        <w:t>-</w:t>
      </w:r>
      <w:r w:rsidRPr="00B24398">
        <w:rPr>
          <w:rFonts w:eastAsia="Times New Roman" w:cstheme="minorHAnsi"/>
          <w:lang w:eastAsia="hr-HR"/>
        </w:rPr>
        <w:tab/>
        <w:t>aktivnost: materijalni rashodi – A280102</w:t>
      </w:r>
    </w:p>
    <w:p w:rsidR="00B24398" w:rsidRPr="00B24398" w:rsidRDefault="00B24398" w:rsidP="00B24398">
      <w:pPr>
        <w:spacing w:after="0" w:line="240" w:lineRule="auto"/>
        <w:rPr>
          <w:rFonts w:eastAsia="Times New Roman" w:cstheme="minorHAnsi"/>
          <w:lang w:eastAsia="hr-HR"/>
        </w:rPr>
      </w:pPr>
      <w:r w:rsidRPr="00B24398">
        <w:rPr>
          <w:rFonts w:eastAsia="Times New Roman" w:cstheme="minorHAnsi"/>
          <w:lang w:eastAsia="hr-HR"/>
        </w:rPr>
        <w:tab/>
        <w:t>-</w:t>
      </w:r>
      <w:r w:rsidRPr="00B24398">
        <w:rPr>
          <w:rFonts w:eastAsia="Times New Roman" w:cstheme="minorHAnsi"/>
          <w:lang w:eastAsia="hr-HR"/>
        </w:rPr>
        <w:tab/>
        <w:t>aktivnost: ulaganja u opremu – K280103</w:t>
      </w:r>
    </w:p>
    <w:p w:rsidR="00B24398" w:rsidRPr="00B24398" w:rsidRDefault="00B24398" w:rsidP="00B24398">
      <w:pPr>
        <w:spacing w:after="0" w:line="240" w:lineRule="auto"/>
        <w:rPr>
          <w:rFonts w:eastAsia="Times New Roman" w:cstheme="minorHAnsi"/>
          <w:lang w:eastAsia="hr-HR"/>
        </w:rPr>
      </w:pPr>
      <w:r w:rsidRPr="00B24398">
        <w:rPr>
          <w:rFonts w:eastAsia="Times New Roman" w:cstheme="minorHAnsi"/>
          <w:lang w:eastAsia="hr-HR"/>
        </w:rPr>
        <w:tab/>
        <w:t>-</w:t>
      </w:r>
      <w:r w:rsidRPr="00B24398">
        <w:rPr>
          <w:rFonts w:eastAsia="Times New Roman" w:cstheme="minorHAnsi"/>
          <w:lang w:eastAsia="hr-HR"/>
        </w:rPr>
        <w:tab/>
        <w:t>aktivnost: uređenje dijela potkrovlja kaštela u Pazinu – K280111</w:t>
      </w:r>
    </w:p>
    <w:p w:rsidR="00B24398" w:rsidRPr="00B24398" w:rsidRDefault="00B24398" w:rsidP="00B24398">
      <w:pPr>
        <w:spacing w:after="0" w:line="240" w:lineRule="auto"/>
        <w:rPr>
          <w:rFonts w:eastAsia="Times New Roman" w:cstheme="minorHAnsi"/>
          <w:lang w:eastAsia="hr-HR"/>
        </w:rPr>
      </w:pPr>
    </w:p>
    <w:p w:rsidR="00B24398" w:rsidRPr="00B24398" w:rsidRDefault="00B24398" w:rsidP="00B24398">
      <w:pPr>
        <w:spacing w:after="0" w:line="240" w:lineRule="auto"/>
        <w:rPr>
          <w:rFonts w:eastAsia="Times New Roman" w:cstheme="minorHAnsi"/>
          <w:lang w:eastAsia="hr-HR"/>
        </w:rPr>
      </w:pPr>
      <w:r>
        <w:rPr>
          <w:rFonts w:eastAsia="Times New Roman" w:cstheme="minorHAnsi"/>
          <w:lang w:eastAsia="hr-HR"/>
        </w:rPr>
        <w:t xml:space="preserve">Po aktivnosti: </w:t>
      </w:r>
      <w:r w:rsidRPr="004A0E45">
        <w:rPr>
          <w:rFonts w:eastAsia="Times New Roman" w:cstheme="minorHAnsi"/>
          <w:b/>
          <w:lang w:eastAsia="hr-HR"/>
        </w:rPr>
        <w:t>rashodi za zaposlene – A280101</w:t>
      </w:r>
      <w:r>
        <w:rPr>
          <w:rFonts w:eastAsia="Times New Roman" w:cstheme="minorHAnsi"/>
          <w:lang w:eastAsia="hr-HR"/>
        </w:rPr>
        <w:t xml:space="preserve"> izvršeno je rashoda u iznosu od 192.601,98 eura što je 45,21% od plana. U ovom izvještajnom razdoblju planirano je da će svi </w:t>
      </w:r>
      <w:r w:rsidRPr="00B24398">
        <w:rPr>
          <w:rFonts w:eastAsia="Times New Roman" w:cstheme="minorHAnsi"/>
          <w:lang w:eastAsia="hr-HR"/>
        </w:rPr>
        <w:t>zaposlen</w:t>
      </w:r>
      <w:r>
        <w:rPr>
          <w:rFonts w:eastAsia="Times New Roman" w:cstheme="minorHAnsi"/>
          <w:lang w:eastAsia="hr-HR"/>
        </w:rPr>
        <w:t xml:space="preserve">ici raditi </w:t>
      </w:r>
      <w:r w:rsidRPr="00B24398">
        <w:rPr>
          <w:rFonts w:eastAsia="Times New Roman" w:cstheme="minorHAnsi"/>
          <w:lang w:eastAsia="hr-HR"/>
        </w:rPr>
        <w:t xml:space="preserve"> u potpunosti (11 zaposlenika) što znači da će svi zaposleni djelatnici raditi na puno radno vrijeme osim djelatnika na radnom mjestu recepcionar koji radi na pola radnog vremena.</w:t>
      </w:r>
      <w:r>
        <w:rPr>
          <w:rFonts w:eastAsia="Times New Roman" w:cstheme="minorHAnsi"/>
          <w:lang w:eastAsia="hr-HR"/>
        </w:rPr>
        <w:t xml:space="preserve"> Izvršenje je malo manje od planiranog za ovo razdoblje iz razloga što jedan zaposlenik koristi pravo na roditeljski dopus</w:t>
      </w:r>
      <w:r w:rsidR="004A0E45">
        <w:rPr>
          <w:rFonts w:eastAsia="Times New Roman" w:cstheme="minorHAnsi"/>
          <w:lang w:eastAsia="hr-HR"/>
        </w:rPr>
        <w:t>t.</w:t>
      </w:r>
      <w:r>
        <w:rPr>
          <w:rFonts w:eastAsia="Times New Roman" w:cstheme="minorHAnsi"/>
          <w:lang w:eastAsia="hr-HR"/>
        </w:rPr>
        <w:t xml:space="preserve"> </w:t>
      </w:r>
      <w:r w:rsidRPr="00B24398">
        <w:rPr>
          <w:rFonts w:eastAsia="Times New Roman" w:cstheme="minorHAnsi"/>
          <w:lang w:eastAsia="hr-HR"/>
        </w:rPr>
        <w:t xml:space="preserve">Struktura zaposlenika: ravnateljica, tajnica </w:t>
      </w:r>
      <w:proofErr w:type="spellStart"/>
      <w:r w:rsidRPr="00B24398">
        <w:rPr>
          <w:rFonts w:eastAsia="Times New Roman" w:cstheme="minorHAnsi"/>
          <w:lang w:eastAsia="hr-HR"/>
        </w:rPr>
        <w:t>računopolagateljica</w:t>
      </w:r>
      <w:proofErr w:type="spellEnd"/>
      <w:r w:rsidRPr="00B24398">
        <w:rPr>
          <w:rFonts w:eastAsia="Times New Roman" w:cstheme="minorHAnsi"/>
          <w:lang w:eastAsia="hr-HR"/>
        </w:rPr>
        <w:t>, muzejska pedagoginja savjetnica, muzejski savjetnik, troje djelatnika na radnom mjestu kustosa, dokumentaristica, preparator, recepcionar i spremačica – prodavač karata.</w:t>
      </w:r>
    </w:p>
    <w:p w:rsidR="00B24398" w:rsidRPr="00B24398" w:rsidRDefault="004A0E45" w:rsidP="00B24398">
      <w:pPr>
        <w:spacing w:after="0" w:line="240" w:lineRule="auto"/>
        <w:rPr>
          <w:rFonts w:eastAsia="Times New Roman" w:cstheme="minorHAnsi"/>
          <w:lang w:eastAsia="hr-HR"/>
        </w:rPr>
      </w:pPr>
      <w:r w:rsidRPr="004A0E45">
        <w:rPr>
          <w:rFonts w:eastAsia="Times New Roman" w:cstheme="minorHAnsi"/>
          <w:b/>
          <w:lang w:eastAsia="hr-HR"/>
        </w:rPr>
        <w:t>Aktivnost: materijalni rashodi – A280102</w:t>
      </w:r>
      <w:r w:rsidR="00B24398" w:rsidRPr="00B24398">
        <w:rPr>
          <w:rFonts w:eastAsia="Times New Roman" w:cstheme="minorHAnsi"/>
          <w:lang w:eastAsia="hr-HR"/>
        </w:rPr>
        <w:t xml:space="preserve"> obuhvaća cjelokupnu muzejsku djelatnost te preduvjet za izvršavanje svih zadanih aktivnosti muzeja u jednoj proračunskoj godini. Rashodi ove aktivnosti se iskazuju kroz redovne režijske troškove i troškove povremenih nabavki i popravaka, troškove uredskog poslovanja, fiksne troškove održavanja objekta, opreme i informacijskog sustava, rashode vezane uz zaštitu muzejskog postava i građe pohranjene u muzejske </w:t>
      </w:r>
      <w:proofErr w:type="spellStart"/>
      <w:r w:rsidR="00B24398" w:rsidRPr="00B24398">
        <w:rPr>
          <w:rFonts w:eastAsia="Times New Roman" w:cstheme="minorHAnsi"/>
          <w:lang w:eastAsia="hr-HR"/>
        </w:rPr>
        <w:t>čuvaonice</w:t>
      </w:r>
      <w:proofErr w:type="spellEnd"/>
      <w:r w:rsidR="00B24398" w:rsidRPr="00B24398">
        <w:rPr>
          <w:rFonts w:eastAsia="Times New Roman" w:cstheme="minorHAnsi"/>
          <w:lang w:eastAsia="hr-HR"/>
        </w:rPr>
        <w:t>.</w:t>
      </w:r>
      <w:r>
        <w:rPr>
          <w:rFonts w:eastAsia="Times New Roman" w:cstheme="minorHAnsi"/>
          <w:lang w:eastAsia="hr-HR"/>
        </w:rPr>
        <w:t xml:space="preserve"> Izvršenje po ovoj aktivnosti iznosi 40.720,89 eura </w:t>
      </w:r>
      <w:r w:rsidRPr="004A0E45">
        <w:rPr>
          <w:rFonts w:eastAsia="Times New Roman" w:cstheme="minorHAnsi"/>
          <w:lang w:eastAsia="hr-HR"/>
        </w:rPr>
        <w:t xml:space="preserve">što je </w:t>
      </w:r>
      <w:r>
        <w:rPr>
          <w:rFonts w:eastAsia="Times New Roman" w:cstheme="minorHAnsi"/>
          <w:lang w:eastAsia="hr-HR"/>
        </w:rPr>
        <w:t>izvršenje 42,37</w:t>
      </w:r>
      <w:r w:rsidRPr="004A0E45">
        <w:rPr>
          <w:rFonts w:eastAsia="Times New Roman" w:cstheme="minorHAnsi"/>
          <w:lang w:eastAsia="hr-HR"/>
        </w:rPr>
        <w:t>% od plana.</w:t>
      </w:r>
    </w:p>
    <w:p w:rsidR="004A0E45" w:rsidRDefault="004A0E45" w:rsidP="004A0E45">
      <w:pPr>
        <w:spacing w:after="0" w:line="240" w:lineRule="auto"/>
        <w:rPr>
          <w:rFonts w:eastAsia="Times New Roman" w:cstheme="minorHAnsi"/>
          <w:lang w:eastAsia="hr-HR"/>
        </w:rPr>
      </w:pPr>
      <w:r w:rsidRPr="004A0E45">
        <w:rPr>
          <w:rFonts w:eastAsia="Times New Roman" w:cstheme="minorHAnsi"/>
          <w:b/>
          <w:lang w:eastAsia="hr-HR"/>
        </w:rPr>
        <w:t>Aktivnost: ulaganja u opremu – K280103</w:t>
      </w:r>
      <w:r>
        <w:rPr>
          <w:rFonts w:eastAsia="Times New Roman" w:cstheme="minorHAnsi"/>
          <w:lang w:eastAsia="hr-HR"/>
        </w:rPr>
        <w:t xml:space="preserve"> </w:t>
      </w:r>
      <w:r w:rsidRPr="00B24398">
        <w:rPr>
          <w:rFonts w:eastAsia="Times New Roman" w:cstheme="minorHAnsi"/>
          <w:lang w:eastAsia="hr-HR"/>
        </w:rPr>
        <w:t>Kroz ovu se aktivnost planira kontinuirana zamjena dotrajale informatičke opreme ili nadogradnja postojeće opreme, nabava uredske opreme te stručne literature muzeja.</w:t>
      </w:r>
      <w:r w:rsidRPr="004A0E45">
        <w:t xml:space="preserve"> </w:t>
      </w:r>
      <w:r w:rsidRPr="004A0E45">
        <w:rPr>
          <w:rFonts w:eastAsia="Times New Roman" w:cstheme="minorHAnsi"/>
          <w:lang w:eastAsia="hr-HR"/>
        </w:rPr>
        <w:t xml:space="preserve">Izvršenje po ovoj aktivnosti iznosi </w:t>
      </w:r>
      <w:r>
        <w:rPr>
          <w:rFonts w:eastAsia="Times New Roman" w:cstheme="minorHAnsi"/>
          <w:lang w:eastAsia="hr-HR"/>
        </w:rPr>
        <w:t>11,90</w:t>
      </w:r>
      <w:r w:rsidRPr="004A0E45">
        <w:rPr>
          <w:rFonts w:eastAsia="Times New Roman" w:cstheme="minorHAnsi"/>
          <w:lang w:eastAsia="hr-HR"/>
        </w:rPr>
        <w:t xml:space="preserve"> eura što je izvršenje </w:t>
      </w:r>
      <w:r>
        <w:rPr>
          <w:rFonts w:eastAsia="Times New Roman" w:cstheme="minorHAnsi"/>
          <w:lang w:eastAsia="hr-HR"/>
        </w:rPr>
        <w:t>0,17% od plana, u drugoj polovici godine se planira izvršenje planiranog.</w:t>
      </w:r>
    </w:p>
    <w:p w:rsidR="00702449" w:rsidRDefault="00702449" w:rsidP="00B24398">
      <w:pPr>
        <w:spacing w:after="0" w:line="240" w:lineRule="auto"/>
        <w:rPr>
          <w:rFonts w:eastAsia="Times New Roman" w:cstheme="minorHAnsi"/>
          <w:lang w:eastAsia="hr-HR"/>
        </w:rPr>
      </w:pPr>
    </w:p>
    <w:p w:rsidR="00B24398" w:rsidRDefault="004A0E45" w:rsidP="00B24398">
      <w:pPr>
        <w:spacing w:after="0" w:line="240" w:lineRule="auto"/>
        <w:rPr>
          <w:rFonts w:eastAsia="Times New Roman" w:cstheme="minorHAnsi"/>
          <w:lang w:eastAsia="hr-HR"/>
        </w:rPr>
      </w:pPr>
      <w:r w:rsidRPr="00702449">
        <w:rPr>
          <w:rFonts w:eastAsia="Times New Roman" w:cstheme="minorHAnsi"/>
          <w:b/>
          <w:lang w:eastAsia="hr-HR"/>
        </w:rPr>
        <w:t>Aktivnost:</w:t>
      </w:r>
      <w:r w:rsidRPr="004A0E45">
        <w:rPr>
          <w:rFonts w:eastAsia="Times New Roman" w:cstheme="minorHAnsi"/>
          <w:lang w:eastAsia="hr-HR"/>
        </w:rPr>
        <w:t xml:space="preserve"> </w:t>
      </w:r>
      <w:r w:rsidRPr="004A0E45">
        <w:rPr>
          <w:rFonts w:eastAsia="Times New Roman" w:cstheme="minorHAnsi"/>
          <w:b/>
          <w:lang w:eastAsia="hr-HR"/>
        </w:rPr>
        <w:t>uređenje dijela potkrovlja kaštela u Pazinu – K280111</w:t>
      </w:r>
      <w:r>
        <w:rPr>
          <w:rFonts w:eastAsia="Times New Roman" w:cstheme="minorHAnsi"/>
          <w:b/>
          <w:lang w:eastAsia="hr-HR"/>
        </w:rPr>
        <w:t xml:space="preserve"> </w:t>
      </w:r>
      <w:r>
        <w:rPr>
          <w:rFonts w:eastAsia="Times New Roman" w:cstheme="minorHAnsi"/>
          <w:lang w:eastAsia="hr-HR"/>
        </w:rPr>
        <w:t xml:space="preserve">Planiralo se </w:t>
      </w:r>
      <w:r w:rsidR="00B24398" w:rsidRPr="00B24398">
        <w:rPr>
          <w:rFonts w:eastAsia="Times New Roman" w:cstheme="minorHAnsi"/>
          <w:lang w:eastAsia="hr-HR"/>
        </w:rPr>
        <w:t>uređenje dijela potkrovlja pazinskog Kaštela za o</w:t>
      </w:r>
      <w:r>
        <w:rPr>
          <w:rFonts w:eastAsia="Times New Roman" w:cstheme="minorHAnsi"/>
          <w:lang w:eastAsia="hr-HR"/>
        </w:rPr>
        <w:t xml:space="preserve">bavljanje muzejske djelatnosti, obzirom da se neće ostvariti </w:t>
      </w:r>
      <w:r w:rsidR="00B24398" w:rsidRPr="00B24398">
        <w:rPr>
          <w:rFonts w:eastAsia="Times New Roman" w:cstheme="minorHAnsi"/>
          <w:lang w:eastAsia="hr-HR"/>
        </w:rPr>
        <w:t xml:space="preserve">sredstva iz izvora Ministarstva kulture i medija </w:t>
      </w:r>
      <w:r w:rsidR="00454581">
        <w:rPr>
          <w:rFonts w:eastAsia="Times New Roman" w:cstheme="minorHAnsi"/>
          <w:lang w:eastAsia="hr-HR"/>
        </w:rPr>
        <w:t xml:space="preserve">niti </w:t>
      </w:r>
      <w:r>
        <w:rPr>
          <w:rFonts w:eastAsia="Times New Roman" w:cstheme="minorHAnsi"/>
          <w:lang w:eastAsia="hr-HR"/>
        </w:rPr>
        <w:t>planirana sredstva iz proračuna Grada Pazina ta se aktivnost neće izvršiti u ovoj proračunskoj godini.</w:t>
      </w:r>
      <w:r w:rsidR="00702449" w:rsidRPr="00702449">
        <w:t xml:space="preserve"> </w:t>
      </w:r>
      <w:r w:rsidR="00702449" w:rsidRPr="00702449">
        <w:rPr>
          <w:rFonts w:eastAsia="Times New Roman" w:cstheme="minorHAnsi"/>
          <w:lang w:eastAsia="hr-HR"/>
        </w:rPr>
        <w:t>Po ovoj aktivnosti nema izvršenje u prvoj polovici godine.</w:t>
      </w:r>
    </w:p>
    <w:p w:rsidR="00702449" w:rsidRPr="00B24398" w:rsidRDefault="00702449" w:rsidP="00B24398">
      <w:pPr>
        <w:spacing w:after="0" w:line="240" w:lineRule="auto"/>
        <w:rPr>
          <w:rFonts w:eastAsia="Times New Roman" w:cstheme="minorHAnsi"/>
          <w:lang w:eastAsia="hr-HR"/>
        </w:rPr>
      </w:pPr>
    </w:p>
    <w:p w:rsidR="00B24398" w:rsidRPr="00454581" w:rsidRDefault="00B24398" w:rsidP="00B24398">
      <w:pPr>
        <w:spacing w:after="0" w:line="240" w:lineRule="auto"/>
        <w:rPr>
          <w:rFonts w:eastAsia="Times New Roman" w:cstheme="minorHAnsi"/>
          <w:b/>
          <w:lang w:eastAsia="hr-HR"/>
        </w:rPr>
      </w:pPr>
      <w:r w:rsidRPr="00454581">
        <w:rPr>
          <w:rFonts w:eastAsia="Times New Roman" w:cstheme="minorHAnsi"/>
          <w:b/>
          <w:lang w:eastAsia="hr-HR"/>
        </w:rPr>
        <w:t>Program: Novi stalni postav – 2803</w:t>
      </w:r>
    </w:p>
    <w:p w:rsidR="00B24398" w:rsidRPr="00454581" w:rsidRDefault="00B24398" w:rsidP="00B24398">
      <w:pPr>
        <w:spacing w:after="0" w:line="240" w:lineRule="auto"/>
        <w:rPr>
          <w:rFonts w:eastAsia="Times New Roman" w:cstheme="minorHAnsi"/>
          <w:b/>
          <w:lang w:eastAsia="hr-HR"/>
        </w:rPr>
      </w:pPr>
      <w:r w:rsidRPr="00454581">
        <w:rPr>
          <w:rFonts w:eastAsia="Times New Roman" w:cstheme="minorHAnsi"/>
          <w:b/>
          <w:lang w:eastAsia="hr-HR"/>
        </w:rPr>
        <w:t>aktivnost: Uređenje novog stalnog postava – A280301</w:t>
      </w:r>
    </w:p>
    <w:p w:rsidR="00702449" w:rsidRDefault="00454581" w:rsidP="00B24398">
      <w:pPr>
        <w:spacing w:after="0" w:line="240" w:lineRule="auto"/>
        <w:rPr>
          <w:rFonts w:eastAsia="Times New Roman" w:cstheme="minorHAnsi"/>
          <w:lang w:eastAsia="hr-HR"/>
        </w:rPr>
      </w:pPr>
      <w:r>
        <w:rPr>
          <w:rFonts w:eastAsia="Times New Roman" w:cstheme="minorHAnsi"/>
          <w:lang w:eastAsia="hr-HR"/>
        </w:rPr>
        <w:t>Po ovoj se aktivnosti planirala nabavka</w:t>
      </w:r>
      <w:r w:rsidR="00B24398" w:rsidRPr="00B24398">
        <w:rPr>
          <w:rFonts w:eastAsia="Times New Roman" w:cstheme="minorHAnsi"/>
          <w:lang w:eastAsia="hr-HR"/>
        </w:rPr>
        <w:t xml:space="preserve"> vitrine za mušku tradicijsku odjeću</w:t>
      </w:r>
      <w:r>
        <w:rPr>
          <w:rFonts w:eastAsia="Times New Roman" w:cstheme="minorHAnsi"/>
          <w:lang w:eastAsia="hr-HR"/>
        </w:rPr>
        <w:t xml:space="preserve">, sredstva iz Ministarstva kulture i medija nisu ostvarena, sredstva iz izvora 4.7. su predviđena za tekuće i investicijsko održavanje. </w:t>
      </w:r>
      <w:r w:rsidR="00702449" w:rsidRPr="00702449">
        <w:rPr>
          <w:rFonts w:eastAsia="Times New Roman" w:cstheme="minorHAnsi"/>
          <w:lang w:eastAsia="hr-HR"/>
        </w:rPr>
        <w:t>Po ovoj aktivnosti nema izvršenje u prvoj polovici godine.</w:t>
      </w:r>
    </w:p>
    <w:p w:rsidR="00B24398" w:rsidRPr="00B24398" w:rsidRDefault="00B24398" w:rsidP="00B24398">
      <w:pPr>
        <w:spacing w:after="0" w:line="240" w:lineRule="auto"/>
        <w:rPr>
          <w:rFonts w:eastAsia="Times New Roman" w:cstheme="minorHAnsi"/>
          <w:lang w:eastAsia="hr-HR"/>
        </w:rPr>
      </w:pPr>
      <w:r w:rsidRPr="00B24398">
        <w:rPr>
          <w:rFonts w:eastAsia="Times New Roman" w:cstheme="minorHAnsi"/>
          <w:lang w:eastAsia="hr-HR"/>
        </w:rPr>
        <w:t xml:space="preserve"> </w:t>
      </w:r>
    </w:p>
    <w:p w:rsidR="00B24398" w:rsidRPr="00454581" w:rsidRDefault="00B24398" w:rsidP="00B24398">
      <w:pPr>
        <w:spacing w:after="0" w:line="240" w:lineRule="auto"/>
        <w:rPr>
          <w:rFonts w:eastAsia="Times New Roman" w:cstheme="minorHAnsi"/>
          <w:b/>
          <w:lang w:eastAsia="hr-HR"/>
        </w:rPr>
      </w:pPr>
      <w:r w:rsidRPr="00454581">
        <w:rPr>
          <w:rFonts w:eastAsia="Times New Roman" w:cstheme="minorHAnsi"/>
          <w:b/>
          <w:lang w:eastAsia="hr-HR"/>
        </w:rPr>
        <w:t>Program: program javnih potreba u kulturi – 2804</w:t>
      </w:r>
    </w:p>
    <w:p w:rsidR="00B24398" w:rsidRPr="00B24398" w:rsidRDefault="00454581" w:rsidP="00B24398">
      <w:pPr>
        <w:spacing w:after="0" w:line="240" w:lineRule="auto"/>
        <w:rPr>
          <w:rFonts w:eastAsia="Times New Roman" w:cstheme="minorHAnsi"/>
          <w:lang w:eastAsia="hr-HR"/>
        </w:rPr>
      </w:pPr>
      <w:r>
        <w:rPr>
          <w:rFonts w:eastAsia="Times New Roman" w:cstheme="minorHAnsi"/>
          <w:b/>
          <w:lang w:eastAsia="hr-HR"/>
        </w:rPr>
        <w:lastRenderedPageBreak/>
        <w:t>A</w:t>
      </w:r>
      <w:r w:rsidR="00B24398" w:rsidRPr="00454581">
        <w:rPr>
          <w:rFonts w:eastAsia="Times New Roman" w:cstheme="minorHAnsi"/>
          <w:b/>
          <w:lang w:eastAsia="hr-HR"/>
        </w:rPr>
        <w:t>ktivnost: pedagoška djelatnost – A280487</w:t>
      </w:r>
    </w:p>
    <w:p w:rsidR="00B24398" w:rsidRPr="00B24398" w:rsidRDefault="00B24398" w:rsidP="00B24398">
      <w:pPr>
        <w:spacing w:after="0" w:line="240" w:lineRule="auto"/>
        <w:rPr>
          <w:rFonts w:eastAsia="Times New Roman" w:cstheme="minorHAnsi"/>
          <w:lang w:eastAsia="hr-HR"/>
        </w:rPr>
      </w:pPr>
      <w:r w:rsidRPr="00B24398">
        <w:rPr>
          <w:rFonts w:eastAsia="Times New Roman" w:cstheme="minorHAnsi"/>
          <w:lang w:eastAsia="hr-HR"/>
        </w:rPr>
        <w:t>Cilj</w:t>
      </w:r>
      <w:r w:rsidR="00454581">
        <w:rPr>
          <w:rFonts w:eastAsia="Times New Roman" w:cstheme="minorHAnsi"/>
          <w:lang w:eastAsia="hr-HR"/>
        </w:rPr>
        <w:t xml:space="preserve"> ove aktivnosti </w:t>
      </w:r>
      <w:r w:rsidRPr="00B24398">
        <w:rPr>
          <w:rFonts w:eastAsia="Times New Roman" w:cstheme="minorHAnsi"/>
          <w:lang w:eastAsia="hr-HR"/>
        </w:rPr>
        <w:t xml:space="preserve">je na što suvremeniji način a u skladu s pedagoško-muzejskim stremljenjima i prema najnovijim saznanjima iz andragogije i cjeloživotnog obrazovanja ponuditi posjetiteljima različitih dobnih skupina muzejske sadržaje kao i sadržaje koje čuva i baštini Centar za nematerijalnu kulturu Istre. Zadaci su približiti muzej publici. Aktivnosti: organizirati ljetne dječje radionice u trajanju od pet dana za vrijeme ljetnih školskih praznika u </w:t>
      </w:r>
      <w:proofErr w:type="spellStart"/>
      <w:r w:rsidRPr="00B24398">
        <w:rPr>
          <w:rFonts w:eastAsia="Times New Roman" w:cstheme="minorHAnsi"/>
          <w:lang w:eastAsia="hr-HR"/>
        </w:rPr>
        <w:t>Pićnu</w:t>
      </w:r>
      <w:proofErr w:type="spellEnd"/>
      <w:r w:rsidRPr="00B24398">
        <w:rPr>
          <w:rFonts w:eastAsia="Times New Roman" w:cstheme="minorHAnsi"/>
          <w:lang w:eastAsia="hr-HR"/>
        </w:rPr>
        <w:t xml:space="preserve"> i Pazinu; tematske radionice tijekom cijele godine za djecu i mlade; Muzejski četvrtak projekt različitog sadržaja (filmovi, radionice, predavanja, izložbe) kroz jesen, zimu i proljeće za sve dobne uzraste.  </w:t>
      </w:r>
      <w:r w:rsidR="00454581">
        <w:rPr>
          <w:rFonts w:eastAsia="Times New Roman" w:cstheme="minorHAnsi"/>
          <w:lang w:eastAsia="hr-HR"/>
        </w:rPr>
        <w:t>Izvršene je slijedeće</w:t>
      </w:r>
      <w:r w:rsidR="00C06A87">
        <w:rPr>
          <w:rFonts w:eastAsia="Times New Roman" w:cstheme="minorHAnsi"/>
          <w:lang w:eastAsia="hr-HR"/>
        </w:rPr>
        <w:t>:</w:t>
      </w:r>
      <w:r w:rsidR="00454581">
        <w:rPr>
          <w:rFonts w:eastAsia="Times New Roman" w:cstheme="minorHAnsi"/>
          <w:lang w:eastAsia="hr-HR"/>
        </w:rPr>
        <w:t xml:space="preserve"> </w:t>
      </w:r>
      <w:r w:rsidR="00C06A87">
        <w:rPr>
          <w:rFonts w:eastAsia="Times New Roman" w:cstheme="minorHAnsi"/>
          <w:lang w:eastAsia="hr-HR"/>
        </w:rPr>
        <w:t xml:space="preserve">provedene su </w:t>
      </w:r>
      <w:r w:rsidR="00454581" w:rsidRPr="00454581">
        <w:rPr>
          <w:rFonts w:eastAsia="Times New Roman" w:cstheme="minorHAnsi"/>
          <w:lang w:eastAsia="hr-HR"/>
        </w:rPr>
        <w:t xml:space="preserve">ljetne dječje radionice u trajanju od pet dana za vrijeme ljetnih školskih praznika u </w:t>
      </w:r>
      <w:proofErr w:type="spellStart"/>
      <w:r w:rsidR="00454581" w:rsidRPr="00454581">
        <w:rPr>
          <w:rFonts w:eastAsia="Times New Roman" w:cstheme="minorHAnsi"/>
          <w:lang w:eastAsia="hr-HR"/>
        </w:rPr>
        <w:t>Pićnu</w:t>
      </w:r>
      <w:proofErr w:type="spellEnd"/>
      <w:r w:rsidR="00454581" w:rsidRPr="00454581">
        <w:rPr>
          <w:rFonts w:eastAsia="Times New Roman" w:cstheme="minorHAnsi"/>
          <w:lang w:eastAsia="hr-HR"/>
        </w:rPr>
        <w:t xml:space="preserve"> i Pazinu; </w:t>
      </w:r>
      <w:r w:rsidR="00C06A87">
        <w:rPr>
          <w:rFonts w:eastAsia="Times New Roman" w:cstheme="minorHAnsi"/>
          <w:lang w:eastAsia="hr-HR"/>
        </w:rPr>
        <w:t xml:space="preserve">provedeno je dio </w:t>
      </w:r>
      <w:r w:rsidR="00454581" w:rsidRPr="00454581">
        <w:rPr>
          <w:rFonts w:eastAsia="Times New Roman" w:cstheme="minorHAnsi"/>
          <w:lang w:eastAsia="hr-HR"/>
        </w:rPr>
        <w:t>tematsk</w:t>
      </w:r>
      <w:r w:rsidR="00C06A87">
        <w:rPr>
          <w:rFonts w:eastAsia="Times New Roman" w:cstheme="minorHAnsi"/>
          <w:lang w:eastAsia="hr-HR"/>
        </w:rPr>
        <w:t>ih</w:t>
      </w:r>
      <w:r w:rsidR="00454581" w:rsidRPr="00454581">
        <w:rPr>
          <w:rFonts w:eastAsia="Times New Roman" w:cstheme="minorHAnsi"/>
          <w:lang w:eastAsia="hr-HR"/>
        </w:rPr>
        <w:t xml:space="preserve"> radionic</w:t>
      </w:r>
      <w:r w:rsidR="00C06A87">
        <w:rPr>
          <w:rFonts w:eastAsia="Times New Roman" w:cstheme="minorHAnsi"/>
          <w:lang w:eastAsia="hr-HR"/>
        </w:rPr>
        <w:t xml:space="preserve">a </w:t>
      </w:r>
      <w:r w:rsidR="00C06A87" w:rsidRPr="00454581">
        <w:rPr>
          <w:rFonts w:eastAsia="Times New Roman" w:cstheme="minorHAnsi"/>
          <w:lang w:eastAsia="hr-HR"/>
        </w:rPr>
        <w:t>za djecu i mlade</w:t>
      </w:r>
      <w:r w:rsidR="00C06A87">
        <w:rPr>
          <w:rFonts w:eastAsia="Times New Roman" w:cstheme="minorHAnsi"/>
          <w:lang w:eastAsia="hr-HR"/>
        </w:rPr>
        <w:t xml:space="preserve"> tijekom prve polovice </w:t>
      </w:r>
      <w:r w:rsidR="00454581" w:rsidRPr="00454581">
        <w:rPr>
          <w:rFonts w:eastAsia="Times New Roman" w:cstheme="minorHAnsi"/>
          <w:lang w:eastAsia="hr-HR"/>
        </w:rPr>
        <w:t xml:space="preserve">godine; </w:t>
      </w:r>
      <w:r w:rsidR="00C06A87">
        <w:rPr>
          <w:rFonts w:eastAsia="Times New Roman" w:cstheme="minorHAnsi"/>
          <w:lang w:eastAsia="hr-HR"/>
        </w:rPr>
        <w:t xml:space="preserve">realizirani su Muzejski </w:t>
      </w:r>
      <w:proofErr w:type="spellStart"/>
      <w:r w:rsidR="00C06A87">
        <w:rPr>
          <w:rFonts w:eastAsia="Times New Roman" w:cstheme="minorHAnsi"/>
          <w:lang w:eastAsia="hr-HR"/>
        </w:rPr>
        <w:t>četvrtci</w:t>
      </w:r>
      <w:proofErr w:type="spellEnd"/>
      <w:r w:rsidR="00C06A87">
        <w:rPr>
          <w:rFonts w:eastAsia="Times New Roman" w:cstheme="minorHAnsi"/>
          <w:lang w:eastAsia="hr-HR"/>
        </w:rPr>
        <w:t xml:space="preserve"> </w:t>
      </w:r>
      <w:r w:rsidR="00454581" w:rsidRPr="00454581">
        <w:rPr>
          <w:rFonts w:eastAsia="Times New Roman" w:cstheme="minorHAnsi"/>
          <w:lang w:eastAsia="hr-HR"/>
        </w:rPr>
        <w:t>različitog sadržaja (filmovi, radionice, predavanja, izložbe</w:t>
      </w:r>
      <w:r w:rsidR="00C06A87">
        <w:rPr>
          <w:rFonts w:eastAsia="Times New Roman" w:cstheme="minorHAnsi"/>
          <w:lang w:eastAsia="hr-HR"/>
        </w:rPr>
        <w:t>) tijekom proljeća.</w:t>
      </w:r>
    </w:p>
    <w:p w:rsidR="00B24398" w:rsidRDefault="00702449" w:rsidP="00B24398">
      <w:pPr>
        <w:spacing w:after="0" w:line="240" w:lineRule="auto"/>
        <w:rPr>
          <w:rFonts w:eastAsia="Times New Roman" w:cstheme="minorHAnsi"/>
          <w:lang w:eastAsia="hr-HR"/>
        </w:rPr>
      </w:pPr>
      <w:r w:rsidRPr="00702449">
        <w:rPr>
          <w:rFonts w:eastAsia="Times New Roman" w:cstheme="minorHAnsi"/>
          <w:lang w:eastAsia="hr-HR"/>
        </w:rPr>
        <w:t xml:space="preserve">Po ovoj je aktivnosti izvršenje u iznosu od </w:t>
      </w:r>
      <w:r>
        <w:rPr>
          <w:rFonts w:eastAsia="Times New Roman" w:cstheme="minorHAnsi"/>
          <w:lang w:eastAsia="hr-HR"/>
        </w:rPr>
        <w:t>889,8</w:t>
      </w:r>
      <w:r w:rsidRPr="00702449">
        <w:rPr>
          <w:rFonts w:eastAsia="Times New Roman" w:cstheme="minorHAnsi"/>
          <w:lang w:eastAsia="hr-HR"/>
        </w:rPr>
        <w:t xml:space="preserve">0 eura što je </w:t>
      </w:r>
      <w:r>
        <w:rPr>
          <w:rFonts w:eastAsia="Times New Roman" w:cstheme="minorHAnsi"/>
          <w:lang w:eastAsia="hr-HR"/>
        </w:rPr>
        <w:t>14,83</w:t>
      </w:r>
      <w:r w:rsidRPr="00702449">
        <w:rPr>
          <w:rFonts w:eastAsia="Times New Roman" w:cstheme="minorHAnsi"/>
          <w:lang w:eastAsia="hr-HR"/>
        </w:rPr>
        <w:t>% plana.</w:t>
      </w:r>
    </w:p>
    <w:p w:rsidR="00702449" w:rsidRPr="00B24398" w:rsidRDefault="00702449" w:rsidP="00B24398">
      <w:pPr>
        <w:spacing w:after="0" w:line="240" w:lineRule="auto"/>
        <w:rPr>
          <w:rFonts w:eastAsia="Times New Roman" w:cstheme="minorHAnsi"/>
          <w:lang w:eastAsia="hr-HR"/>
        </w:rPr>
      </w:pPr>
    </w:p>
    <w:p w:rsidR="00B24398" w:rsidRPr="00C06A87" w:rsidRDefault="00B24398" w:rsidP="00B24398">
      <w:pPr>
        <w:spacing w:after="0" w:line="240" w:lineRule="auto"/>
        <w:rPr>
          <w:rFonts w:eastAsia="Times New Roman" w:cstheme="minorHAnsi"/>
          <w:b/>
          <w:lang w:eastAsia="hr-HR"/>
        </w:rPr>
      </w:pPr>
      <w:r w:rsidRPr="00C06A87">
        <w:rPr>
          <w:rFonts w:eastAsia="Times New Roman" w:cstheme="minorHAnsi"/>
          <w:b/>
          <w:lang w:eastAsia="hr-HR"/>
        </w:rPr>
        <w:t>Program: program javnih potreba u kulturi - 2806</w:t>
      </w:r>
    </w:p>
    <w:p w:rsidR="00B24398" w:rsidRPr="00B24398" w:rsidRDefault="00B24398" w:rsidP="00B24398">
      <w:pPr>
        <w:spacing w:after="0" w:line="240" w:lineRule="auto"/>
        <w:rPr>
          <w:rFonts w:eastAsia="Times New Roman" w:cstheme="minorHAnsi"/>
          <w:lang w:eastAsia="hr-HR"/>
        </w:rPr>
      </w:pPr>
      <w:r w:rsidRPr="00B24398">
        <w:rPr>
          <w:rFonts w:eastAsia="Times New Roman" w:cstheme="minorHAnsi"/>
          <w:lang w:eastAsia="hr-HR"/>
        </w:rPr>
        <w:tab/>
        <w:t>-</w:t>
      </w:r>
      <w:r w:rsidRPr="00B24398">
        <w:rPr>
          <w:rFonts w:eastAsia="Times New Roman" w:cstheme="minorHAnsi"/>
          <w:lang w:eastAsia="hr-HR"/>
        </w:rPr>
        <w:tab/>
      </w:r>
      <w:r w:rsidR="00404825">
        <w:rPr>
          <w:rFonts w:eastAsia="Times New Roman" w:cstheme="minorHAnsi"/>
          <w:lang w:eastAsia="hr-HR"/>
        </w:rPr>
        <w:t>a</w:t>
      </w:r>
      <w:r w:rsidR="00404825" w:rsidRPr="00404825">
        <w:rPr>
          <w:rFonts w:eastAsia="Times New Roman" w:cstheme="minorHAnsi"/>
          <w:lang w:eastAsia="hr-HR"/>
        </w:rPr>
        <w:t>ktivnost: godišnji izložbeni program – A280601</w:t>
      </w:r>
      <w:r w:rsidRPr="00B24398">
        <w:rPr>
          <w:rFonts w:eastAsia="Times New Roman" w:cstheme="minorHAnsi"/>
          <w:lang w:eastAsia="hr-HR"/>
        </w:rPr>
        <w:tab/>
      </w:r>
    </w:p>
    <w:p w:rsidR="00B24398" w:rsidRPr="00B24398" w:rsidRDefault="00B24398" w:rsidP="00B24398">
      <w:pPr>
        <w:spacing w:after="0" w:line="240" w:lineRule="auto"/>
        <w:rPr>
          <w:rFonts w:eastAsia="Times New Roman" w:cstheme="minorHAnsi"/>
          <w:lang w:eastAsia="hr-HR"/>
        </w:rPr>
      </w:pPr>
      <w:r w:rsidRPr="00B24398">
        <w:rPr>
          <w:rFonts w:eastAsia="Times New Roman" w:cstheme="minorHAnsi"/>
          <w:lang w:eastAsia="hr-HR"/>
        </w:rPr>
        <w:tab/>
        <w:t>-</w:t>
      </w:r>
      <w:r w:rsidRPr="00B24398">
        <w:rPr>
          <w:rFonts w:eastAsia="Times New Roman" w:cstheme="minorHAnsi"/>
          <w:lang w:eastAsia="hr-HR"/>
        </w:rPr>
        <w:tab/>
        <w:t>aktivnost: manifestacije –A280603</w:t>
      </w:r>
    </w:p>
    <w:p w:rsidR="00B24398" w:rsidRPr="00B24398" w:rsidRDefault="00B24398" w:rsidP="00B24398">
      <w:pPr>
        <w:spacing w:after="0" w:line="240" w:lineRule="auto"/>
        <w:rPr>
          <w:rFonts w:eastAsia="Times New Roman" w:cstheme="minorHAnsi"/>
          <w:lang w:eastAsia="hr-HR"/>
        </w:rPr>
      </w:pPr>
      <w:r w:rsidRPr="00B24398">
        <w:rPr>
          <w:rFonts w:eastAsia="Times New Roman" w:cstheme="minorHAnsi"/>
          <w:lang w:eastAsia="hr-HR"/>
        </w:rPr>
        <w:tab/>
        <w:t>-</w:t>
      </w:r>
      <w:r w:rsidRPr="00B24398">
        <w:rPr>
          <w:rFonts w:eastAsia="Times New Roman" w:cstheme="minorHAnsi"/>
          <w:lang w:eastAsia="hr-HR"/>
        </w:rPr>
        <w:tab/>
        <w:t>aktivnost: izdavanje publikacija – A280604</w:t>
      </w:r>
    </w:p>
    <w:p w:rsidR="00B24398" w:rsidRPr="00B24398" w:rsidRDefault="00B24398" w:rsidP="00B24398">
      <w:pPr>
        <w:spacing w:after="0" w:line="240" w:lineRule="auto"/>
        <w:rPr>
          <w:rFonts w:eastAsia="Times New Roman" w:cstheme="minorHAnsi"/>
          <w:lang w:eastAsia="hr-HR"/>
        </w:rPr>
      </w:pPr>
      <w:r w:rsidRPr="00B24398">
        <w:rPr>
          <w:rFonts w:eastAsia="Times New Roman" w:cstheme="minorHAnsi"/>
          <w:lang w:eastAsia="hr-HR"/>
        </w:rPr>
        <w:tab/>
        <w:t>-</w:t>
      </w:r>
      <w:r w:rsidRPr="00B24398">
        <w:rPr>
          <w:rFonts w:eastAsia="Times New Roman" w:cstheme="minorHAnsi"/>
          <w:lang w:eastAsia="hr-HR"/>
        </w:rPr>
        <w:tab/>
        <w:t>aktivnost: preventivna zaštita – A280605</w:t>
      </w:r>
    </w:p>
    <w:p w:rsidR="00B24398" w:rsidRPr="00B24398" w:rsidRDefault="00B24398" w:rsidP="00B24398">
      <w:pPr>
        <w:spacing w:after="0" w:line="240" w:lineRule="auto"/>
        <w:rPr>
          <w:rFonts w:eastAsia="Times New Roman" w:cstheme="minorHAnsi"/>
          <w:lang w:eastAsia="hr-HR"/>
        </w:rPr>
      </w:pPr>
    </w:p>
    <w:p w:rsidR="00B24398" w:rsidRPr="00B24398" w:rsidRDefault="00C06A87" w:rsidP="00B24398">
      <w:pPr>
        <w:spacing w:after="0" w:line="240" w:lineRule="auto"/>
        <w:rPr>
          <w:rFonts w:eastAsia="Times New Roman" w:cstheme="minorHAnsi"/>
          <w:lang w:eastAsia="hr-HR"/>
        </w:rPr>
      </w:pPr>
      <w:r w:rsidRPr="00C06A87">
        <w:rPr>
          <w:rFonts w:eastAsia="Times New Roman" w:cstheme="minorHAnsi"/>
          <w:b/>
          <w:lang w:eastAsia="hr-HR"/>
        </w:rPr>
        <w:t>Aktivnost: godišnji izložbeni program – A280601</w:t>
      </w:r>
      <w:r>
        <w:rPr>
          <w:rFonts w:eastAsia="Times New Roman" w:cstheme="minorHAnsi"/>
          <w:lang w:eastAsia="hr-HR"/>
        </w:rPr>
        <w:t xml:space="preserve"> </w:t>
      </w:r>
      <w:r w:rsidR="00B24398" w:rsidRPr="00B24398">
        <w:rPr>
          <w:rFonts w:eastAsia="Times New Roman" w:cstheme="minorHAnsi"/>
          <w:lang w:eastAsia="hr-HR"/>
        </w:rPr>
        <w:t xml:space="preserve">Godišnji izložbeni program ima za cilj upoznati posjetitelje s bitnim odrednicama istarske kulture i identitetskih obilježja. Planirane su dvije izložbe: Crtice iz tradicijske upotrebe bilja: znanja i prakse u Istri i Kontakt zona 02: Novi susjedi: biografije migracija u Istri. Aktivnosti pri radu na obije izložbe su: istraživanje, obrada građe, pisanje tekstova, suradnja s dizajnerima, postavljanje izložbe, rad na promidžbi. </w:t>
      </w:r>
      <w:r>
        <w:rPr>
          <w:rFonts w:eastAsia="Times New Roman" w:cstheme="minorHAnsi"/>
          <w:lang w:eastAsia="hr-HR"/>
        </w:rPr>
        <w:t xml:space="preserve">Cilj izložbe </w:t>
      </w:r>
      <w:r w:rsidRPr="00C06A87">
        <w:rPr>
          <w:rFonts w:eastAsia="Times New Roman" w:cstheme="minorHAnsi"/>
          <w:lang w:eastAsia="hr-HR"/>
        </w:rPr>
        <w:t xml:space="preserve">Crtice iz tradicijske upotrebe bilja: znanja i prakse u Istri </w:t>
      </w:r>
      <w:r w:rsidR="00B24398" w:rsidRPr="00B24398">
        <w:rPr>
          <w:rFonts w:eastAsia="Times New Roman" w:cstheme="minorHAnsi"/>
          <w:lang w:eastAsia="hr-HR"/>
        </w:rPr>
        <w:t>je cilj sakupiti, zabilježiti i predstaviti, putem izložbe, praksa, znanja i umijeća vezanih uz travarstvo kroz tradicionalne i suvremene aspekte. Također, planira se popratan sadržaj uz izložbu u suradnji sa stručnim suradni</w:t>
      </w:r>
      <w:r>
        <w:rPr>
          <w:rFonts w:eastAsia="Times New Roman" w:cstheme="minorHAnsi"/>
          <w:lang w:eastAsia="hr-HR"/>
        </w:rPr>
        <w:t xml:space="preserve">cima, realizacija izložbe je planirana za </w:t>
      </w:r>
      <w:r w:rsidR="00404825">
        <w:rPr>
          <w:rFonts w:eastAsia="Times New Roman" w:cstheme="minorHAnsi"/>
          <w:lang w:eastAsia="hr-HR"/>
        </w:rPr>
        <w:t>srpanj 2025</w:t>
      </w:r>
      <w:r>
        <w:rPr>
          <w:rFonts w:eastAsia="Times New Roman" w:cstheme="minorHAnsi"/>
          <w:lang w:eastAsia="hr-HR"/>
        </w:rPr>
        <w:t>.</w:t>
      </w:r>
      <w:r w:rsidR="00B24398" w:rsidRPr="00B24398">
        <w:rPr>
          <w:rFonts w:eastAsia="Times New Roman" w:cstheme="minorHAnsi"/>
          <w:lang w:eastAsia="hr-HR"/>
        </w:rPr>
        <w:t xml:space="preserve"> Cilj izložbe </w:t>
      </w:r>
      <w:r w:rsidRPr="00C06A87">
        <w:rPr>
          <w:rFonts w:eastAsia="Times New Roman" w:cstheme="minorHAnsi"/>
          <w:lang w:eastAsia="hr-HR"/>
        </w:rPr>
        <w:t xml:space="preserve">Kontakt zona 02: Novi susjedi: biografije migracija u Istri </w:t>
      </w:r>
      <w:r w:rsidR="00B24398" w:rsidRPr="00B24398">
        <w:rPr>
          <w:rFonts w:eastAsia="Times New Roman" w:cstheme="minorHAnsi"/>
          <w:lang w:eastAsia="hr-HR"/>
        </w:rPr>
        <w:t>je pružiti uvid u slojevitost migracijskih tokova te podržati razumijevanje, prihvaćanje i integraciju novih stanovnika i članova zajednice koji dolaze iz različitih krajeva svijeta, pridonoseći izgradnji tolerantnijeg društva. Izložbe će biti predstavljene u Pazinskom kaštelu i u Centru za</w:t>
      </w:r>
      <w:r w:rsidR="00404825">
        <w:rPr>
          <w:rFonts w:eastAsia="Times New Roman" w:cstheme="minorHAnsi"/>
          <w:lang w:eastAsia="hr-HR"/>
        </w:rPr>
        <w:t xml:space="preserve"> nematerijalnu kulturu u </w:t>
      </w:r>
      <w:proofErr w:type="spellStart"/>
      <w:r w:rsidR="00404825">
        <w:rPr>
          <w:rFonts w:eastAsia="Times New Roman" w:cstheme="minorHAnsi"/>
          <w:lang w:eastAsia="hr-HR"/>
        </w:rPr>
        <w:t>Pićnu</w:t>
      </w:r>
      <w:proofErr w:type="spellEnd"/>
      <w:r w:rsidR="00404825">
        <w:rPr>
          <w:rFonts w:eastAsia="Times New Roman" w:cstheme="minorHAnsi"/>
          <w:lang w:eastAsia="hr-HR"/>
        </w:rPr>
        <w:t>, realizacija je planirana za studeni 2025.</w:t>
      </w:r>
      <w:r w:rsidR="00702449" w:rsidRPr="00702449">
        <w:t xml:space="preserve"> </w:t>
      </w:r>
      <w:r w:rsidR="00702449" w:rsidRPr="00702449">
        <w:rPr>
          <w:rFonts w:eastAsia="Times New Roman" w:cstheme="minorHAnsi"/>
          <w:lang w:eastAsia="hr-HR"/>
        </w:rPr>
        <w:t xml:space="preserve">Po ovoj je aktivnosti izvršenje u iznosu od </w:t>
      </w:r>
      <w:r w:rsidR="00702449">
        <w:rPr>
          <w:rFonts w:eastAsia="Times New Roman" w:cstheme="minorHAnsi"/>
          <w:lang w:eastAsia="hr-HR"/>
        </w:rPr>
        <w:t>322,03</w:t>
      </w:r>
      <w:r w:rsidR="00702449" w:rsidRPr="00702449">
        <w:rPr>
          <w:rFonts w:eastAsia="Times New Roman" w:cstheme="minorHAnsi"/>
          <w:lang w:eastAsia="hr-HR"/>
        </w:rPr>
        <w:t xml:space="preserve"> eura što je </w:t>
      </w:r>
      <w:r w:rsidR="00702449">
        <w:rPr>
          <w:rFonts w:eastAsia="Times New Roman" w:cstheme="minorHAnsi"/>
          <w:lang w:eastAsia="hr-HR"/>
        </w:rPr>
        <w:t>1,48</w:t>
      </w:r>
      <w:r w:rsidR="00702449" w:rsidRPr="00702449">
        <w:rPr>
          <w:rFonts w:eastAsia="Times New Roman" w:cstheme="minorHAnsi"/>
          <w:lang w:eastAsia="hr-HR"/>
        </w:rPr>
        <w:t>% plana.</w:t>
      </w:r>
    </w:p>
    <w:p w:rsidR="00B24398" w:rsidRPr="00B24398" w:rsidRDefault="00B24398" w:rsidP="00B24398">
      <w:pPr>
        <w:spacing w:after="0" w:line="240" w:lineRule="auto"/>
        <w:rPr>
          <w:rFonts w:eastAsia="Times New Roman" w:cstheme="minorHAnsi"/>
          <w:lang w:eastAsia="hr-HR"/>
        </w:rPr>
      </w:pPr>
    </w:p>
    <w:p w:rsidR="00B24398" w:rsidRPr="00B24398" w:rsidRDefault="00404825" w:rsidP="00B24398">
      <w:pPr>
        <w:spacing w:after="0" w:line="240" w:lineRule="auto"/>
        <w:rPr>
          <w:rFonts w:eastAsia="Times New Roman" w:cstheme="minorHAnsi"/>
          <w:lang w:eastAsia="hr-HR"/>
        </w:rPr>
      </w:pPr>
      <w:r w:rsidRPr="00404825">
        <w:rPr>
          <w:rFonts w:eastAsia="Times New Roman" w:cstheme="minorHAnsi"/>
          <w:b/>
          <w:lang w:eastAsia="hr-HR"/>
        </w:rPr>
        <w:t>Aktivnost: manifestacije –A280603</w:t>
      </w:r>
      <w:r>
        <w:rPr>
          <w:rFonts w:eastAsia="Times New Roman" w:cstheme="minorHAnsi"/>
          <w:b/>
          <w:lang w:eastAsia="hr-HR"/>
        </w:rPr>
        <w:t xml:space="preserve"> </w:t>
      </w:r>
      <w:r w:rsidR="00B24398" w:rsidRPr="00B24398">
        <w:rPr>
          <w:rFonts w:eastAsia="Times New Roman" w:cstheme="minorHAnsi"/>
          <w:lang w:eastAsia="hr-HR"/>
        </w:rPr>
        <w:t xml:space="preserve">Cilj manifestacija je na popularan način prezentirati materijalnu i nematerijalnu kulturu Istre. Aktivnosti pri radu na manifestacijama su: osmišljavanje, arhivsko istraživanje, terensko istraživanje, suradnja s dizajnerima, rad na promidžbi, dogovori s gostima i voditeljima radionica, uređenje prostora i postavljanje izložbe. Planiramo tri manifestacije: Dani rukotvorina sa zadacima popularizacije i upoznavanja s tradicijskim i suvremenim </w:t>
      </w:r>
      <w:proofErr w:type="spellStart"/>
      <w:r w:rsidR="00B24398" w:rsidRPr="00B24398">
        <w:rPr>
          <w:rFonts w:eastAsia="Times New Roman" w:cstheme="minorHAnsi"/>
          <w:lang w:eastAsia="hr-HR"/>
        </w:rPr>
        <w:t>rukotvorstvom</w:t>
      </w:r>
      <w:proofErr w:type="spellEnd"/>
      <w:r w:rsidR="00B24398" w:rsidRPr="00B24398">
        <w:rPr>
          <w:rFonts w:eastAsia="Times New Roman" w:cstheme="minorHAnsi"/>
          <w:lang w:eastAsia="hr-HR"/>
        </w:rPr>
        <w:t>, ove godine je tema izrada šešira</w:t>
      </w:r>
      <w:r>
        <w:rPr>
          <w:rFonts w:eastAsia="Times New Roman" w:cstheme="minorHAnsi"/>
          <w:lang w:eastAsia="hr-HR"/>
        </w:rPr>
        <w:t>, realizacija u rujnu 2025.</w:t>
      </w:r>
      <w:r w:rsidR="00B24398" w:rsidRPr="00B24398">
        <w:rPr>
          <w:rFonts w:eastAsia="Times New Roman" w:cstheme="minorHAnsi"/>
          <w:lang w:eastAsia="hr-HR"/>
        </w:rPr>
        <w:t>; Mjesec pripovijedanja sa zadacima popularizacije lokalnih govora (koji se nalaze i na Nacionalnoj listi nematerijalne kulturne baštine) kroz umjetnost, svakodnevni govor i u radu s djecom</w:t>
      </w:r>
      <w:r>
        <w:rPr>
          <w:rFonts w:eastAsia="Times New Roman" w:cstheme="minorHAnsi"/>
          <w:lang w:eastAsia="hr-HR"/>
        </w:rPr>
        <w:t>, program je realiziran u ožujku 2025.</w:t>
      </w:r>
      <w:r w:rsidR="00B24398" w:rsidRPr="00B24398">
        <w:rPr>
          <w:rFonts w:eastAsia="Times New Roman" w:cstheme="minorHAnsi"/>
          <w:lang w:eastAsia="hr-HR"/>
        </w:rPr>
        <w:t>; Martin bez etikete je manifestacija posvećena vinu, vinogradarstvu i vinarima Istre, zadaci su očuvati tradiciju malih proizvođača vina bez etikete, obiteljsko obrađivanje vinograda i proizvodnja vina</w:t>
      </w:r>
      <w:r>
        <w:rPr>
          <w:rFonts w:eastAsia="Times New Roman" w:cstheme="minorHAnsi"/>
          <w:lang w:eastAsia="hr-HR"/>
        </w:rPr>
        <w:t>, realizacija je planirana za studeni 2025</w:t>
      </w:r>
      <w:r w:rsidR="00B24398" w:rsidRPr="00B24398">
        <w:rPr>
          <w:rFonts w:eastAsia="Times New Roman" w:cstheme="minorHAnsi"/>
          <w:lang w:eastAsia="hr-HR"/>
        </w:rPr>
        <w:t xml:space="preserve">. </w:t>
      </w:r>
      <w:r w:rsidR="00702449" w:rsidRPr="00702449">
        <w:rPr>
          <w:rFonts w:eastAsia="Times New Roman" w:cstheme="minorHAnsi"/>
          <w:lang w:eastAsia="hr-HR"/>
        </w:rPr>
        <w:t xml:space="preserve">Po ovoj je aktivnosti izvršenje u iznosu od </w:t>
      </w:r>
      <w:r w:rsidR="00702449">
        <w:rPr>
          <w:rFonts w:eastAsia="Times New Roman" w:cstheme="minorHAnsi"/>
          <w:lang w:eastAsia="hr-HR"/>
        </w:rPr>
        <w:t>1.500,00</w:t>
      </w:r>
      <w:r w:rsidR="00702449" w:rsidRPr="00702449">
        <w:rPr>
          <w:rFonts w:eastAsia="Times New Roman" w:cstheme="minorHAnsi"/>
          <w:lang w:eastAsia="hr-HR"/>
        </w:rPr>
        <w:t xml:space="preserve"> eura što je </w:t>
      </w:r>
      <w:r w:rsidR="00702449">
        <w:rPr>
          <w:rFonts w:eastAsia="Times New Roman" w:cstheme="minorHAnsi"/>
          <w:lang w:eastAsia="hr-HR"/>
        </w:rPr>
        <w:t>15,63</w:t>
      </w:r>
      <w:r w:rsidR="00702449" w:rsidRPr="00702449">
        <w:rPr>
          <w:rFonts w:eastAsia="Times New Roman" w:cstheme="minorHAnsi"/>
          <w:lang w:eastAsia="hr-HR"/>
        </w:rPr>
        <w:t>% plana.</w:t>
      </w:r>
    </w:p>
    <w:p w:rsidR="00B24398" w:rsidRPr="00B24398" w:rsidRDefault="00B24398" w:rsidP="00B24398">
      <w:pPr>
        <w:spacing w:after="0" w:line="240" w:lineRule="auto"/>
        <w:rPr>
          <w:rFonts w:eastAsia="Times New Roman" w:cstheme="minorHAnsi"/>
          <w:lang w:eastAsia="hr-HR"/>
        </w:rPr>
      </w:pPr>
    </w:p>
    <w:p w:rsidR="00B24398" w:rsidRPr="00B24398" w:rsidRDefault="00404825" w:rsidP="00B24398">
      <w:pPr>
        <w:spacing w:after="0" w:line="240" w:lineRule="auto"/>
        <w:rPr>
          <w:rFonts w:eastAsia="Times New Roman" w:cstheme="minorHAnsi"/>
          <w:lang w:eastAsia="hr-HR"/>
        </w:rPr>
      </w:pPr>
      <w:r w:rsidRPr="00404825">
        <w:rPr>
          <w:rFonts w:eastAsia="Times New Roman" w:cstheme="minorHAnsi"/>
          <w:b/>
          <w:lang w:eastAsia="hr-HR"/>
        </w:rPr>
        <w:t>Aktivnost: izdavanje publikacija – A280604</w:t>
      </w:r>
      <w:r>
        <w:rPr>
          <w:rFonts w:eastAsia="Times New Roman" w:cstheme="minorHAnsi"/>
          <w:lang w:eastAsia="hr-HR"/>
        </w:rPr>
        <w:t xml:space="preserve"> </w:t>
      </w:r>
      <w:r w:rsidR="00B24398" w:rsidRPr="00B24398">
        <w:rPr>
          <w:rFonts w:eastAsia="Times New Roman" w:cstheme="minorHAnsi"/>
          <w:lang w:eastAsia="hr-HR"/>
        </w:rPr>
        <w:t xml:space="preserve">Izdavanje publikacija ima za cilj približiti tradicijsku kulturu Istre i putem tiskovina. Etnološko istraživanje glazbenoga </w:t>
      </w:r>
      <w:proofErr w:type="spellStart"/>
      <w:r w:rsidR="00B24398" w:rsidRPr="00B24398">
        <w:rPr>
          <w:rFonts w:eastAsia="Times New Roman" w:cstheme="minorHAnsi"/>
          <w:lang w:eastAsia="hr-HR"/>
        </w:rPr>
        <w:t>dvoglasja</w:t>
      </w:r>
      <w:proofErr w:type="spellEnd"/>
      <w:r w:rsidR="00B24398" w:rsidRPr="00B24398">
        <w:rPr>
          <w:rFonts w:eastAsia="Times New Roman" w:cstheme="minorHAnsi"/>
          <w:lang w:eastAsia="hr-HR"/>
        </w:rPr>
        <w:t xml:space="preserve"> i istarskoga identiteta naslov je doktorskog rada </w:t>
      </w:r>
      <w:proofErr w:type="spellStart"/>
      <w:r w:rsidR="00B24398" w:rsidRPr="00B24398">
        <w:rPr>
          <w:rFonts w:eastAsia="Times New Roman" w:cstheme="minorHAnsi"/>
          <w:lang w:eastAsia="hr-HR"/>
        </w:rPr>
        <w:t>Noela</w:t>
      </w:r>
      <w:proofErr w:type="spellEnd"/>
      <w:r w:rsidR="00B24398" w:rsidRPr="00B24398">
        <w:rPr>
          <w:rFonts w:eastAsia="Times New Roman" w:cstheme="minorHAnsi"/>
          <w:lang w:eastAsia="hr-HR"/>
        </w:rPr>
        <w:t xml:space="preserve"> </w:t>
      </w:r>
      <w:proofErr w:type="spellStart"/>
      <w:r w:rsidR="00B24398" w:rsidRPr="00B24398">
        <w:rPr>
          <w:rFonts w:eastAsia="Times New Roman" w:cstheme="minorHAnsi"/>
          <w:lang w:eastAsia="hr-HR"/>
        </w:rPr>
        <w:t>Šurana</w:t>
      </w:r>
      <w:proofErr w:type="spellEnd"/>
      <w:r w:rsidR="00B24398" w:rsidRPr="00B24398">
        <w:rPr>
          <w:rFonts w:eastAsia="Times New Roman" w:cstheme="minorHAnsi"/>
          <w:lang w:eastAsia="hr-HR"/>
        </w:rPr>
        <w:t xml:space="preserve"> obranjenog 2021. godine na odsjeku za etnologiju i kulturnu antropologiju Filozofskog fakulteta Sveučilišta u Zagrebu, preoblikovan i nadopunjen doktorski rad </w:t>
      </w:r>
      <w:r w:rsidR="00B24398" w:rsidRPr="00B24398">
        <w:rPr>
          <w:rFonts w:eastAsia="Times New Roman" w:cstheme="minorHAnsi"/>
          <w:lang w:eastAsia="hr-HR"/>
        </w:rPr>
        <w:lastRenderedPageBreak/>
        <w:t>uredio bi se u knjigu radnog naziva: NAŠ KANAT NI(JE) LIP: etnološko istraživan</w:t>
      </w:r>
      <w:r>
        <w:rPr>
          <w:rFonts w:eastAsia="Times New Roman" w:cstheme="minorHAnsi"/>
          <w:lang w:eastAsia="hr-HR"/>
        </w:rPr>
        <w:t xml:space="preserve">je glazbenoga </w:t>
      </w:r>
      <w:proofErr w:type="spellStart"/>
      <w:r>
        <w:rPr>
          <w:rFonts w:eastAsia="Times New Roman" w:cstheme="minorHAnsi"/>
          <w:lang w:eastAsia="hr-HR"/>
        </w:rPr>
        <w:t>dvoglasja</w:t>
      </w:r>
      <w:proofErr w:type="spellEnd"/>
      <w:r>
        <w:rPr>
          <w:rFonts w:eastAsia="Times New Roman" w:cstheme="minorHAnsi"/>
          <w:lang w:eastAsia="hr-HR"/>
        </w:rPr>
        <w:t xml:space="preserve"> u Istri, realizacija je planirana krajem godine.</w:t>
      </w:r>
      <w:r w:rsidR="00702449" w:rsidRPr="00702449">
        <w:t xml:space="preserve"> Po ovoj aktivnosti </w:t>
      </w:r>
      <w:r w:rsidR="00702449">
        <w:t xml:space="preserve">nema </w:t>
      </w:r>
      <w:r w:rsidR="00702449" w:rsidRPr="00702449">
        <w:t xml:space="preserve">izvršenje u </w:t>
      </w:r>
      <w:r w:rsidR="00702449">
        <w:t>prvoj polovici godine</w:t>
      </w:r>
      <w:r w:rsidR="00702449" w:rsidRPr="00702449">
        <w:t>.</w:t>
      </w:r>
    </w:p>
    <w:p w:rsidR="00B24398" w:rsidRPr="00B24398" w:rsidRDefault="00B24398" w:rsidP="00B24398">
      <w:pPr>
        <w:spacing w:after="0" w:line="240" w:lineRule="auto"/>
        <w:rPr>
          <w:rFonts w:eastAsia="Times New Roman" w:cstheme="minorHAnsi"/>
          <w:lang w:eastAsia="hr-HR"/>
        </w:rPr>
      </w:pPr>
    </w:p>
    <w:p w:rsidR="00B24398" w:rsidRPr="00B24398" w:rsidRDefault="00404825" w:rsidP="00B24398">
      <w:pPr>
        <w:spacing w:after="0" w:line="240" w:lineRule="auto"/>
        <w:rPr>
          <w:rFonts w:eastAsia="Times New Roman" w:cstheme="minorHAnsi"/>
          <w:lang w:eastAsia="hr-HR"/>
        </w:rPr>
      </w:pPr>
      <w:r w:rsidRPr="00404825">
        <w:rPr>
          <w:rFonts w:eastAsia="Times New Roman" w:cstheme="minorHAnsi"/>
          <w:b/>
          <w:lang w:eastAsia="hr-HR"/>
        </w:rPr>
        <w:t>Aktivnost: preventivna zaštita – A280605</w:t>
      </w:r>
      <w:r>
        <w:rPr>
          <w:rFonts w:eastAsia="Times New Roman" w:cstheme="minorHAnsi"/>
          <w:lang w:eastAsia="hr-HR"/>
        </w:rPr>
        <w:t xml:space="preserve"> </w:t>
      </w:r>
      <w:r w:rsidR="00B24398" w:rsidRPr="00B24398">
        <w:rPr>
          <w:rFonts w:eastAsia="Times New Roman" w:cstheme="minorHAnsi"/>
          <w:lang w:eastAsia="hr-HR"/>
        </w:rPr>
        <w:t xml:space="preserve">Program preventivne zaštite ima za cilj adekvatno zaštititi muzejsku građu i istovremeno je prezentirati javnosti. Planirane aktivnosti su </w:t>
      </w:r>
      <w:proofErr w:type="spellStart"/>
      <w:r w:rsidR="00B24398" w:rsidRPr="00B24398">
        <w:rPr>
          <w:rFonts w:eastAsia="Times New Roman" w:cstheme="minorHAnsi"/>
          <w:lang w:eastAsia="hr-HR"/>
        </w:rPr>
        <w:t>fumigacija</w:t>
      </w:r>
      <w:proofErr w:type="spellEnd"/>
      <w:r w:rsidR="00B24398" w:rsidRPr="00B24398">
        <w:rPr>
          <w:rFonts w:eastAsia="Times New Roman" w:cstheme="minorHAnsi"/>
          <w:lang w:eastAsia="hr-HR"/>
        </w:rPr>
        <w:t xml:space="preserve"> prostorija </w:t>
      </w:r>
      <w:proofErr w:type="spellStart"/>
      <w:r w:rsidR="00B24398" w:rsidRPr="00B24398">
        <w:rPr>
          <w:rFonts w:eastAsia="Times New Roman" w:cstheme="minorHAnsi"/>
          <w:lang w:eastAsia="hr-HR"/>
        </w:rPr>
        <w:t>čuvaonica</w:t>
      </w:r>
      <w:proofErr w:type="spellEnd"/>
      <w:r w:rsidR="00B24398" w:rsidRPr="00B24398">
        <w:rPr>
          <w:rFonts w:eastAsia="Times New Roman" w:cstheme="minorHAnsi"/>
          <w:lang w:eastAsia="hr-HR"/>
        </w:rPr>
        <w:t xml:space="preserve"> te nabava </w:t>
      </w:r>
      <w:proofErr w:type="spellStart"/>
      <w:r w:rsidR="00B24398" w:rsidRPr="00B24398">
        <w:rPr>
          <w:rFonts w:eastAsia="Times New Roman" w:cstheme="minorHAnsi"/>
          <w:lang w:eastAsia="hr-HR"/>
        </w:rPr>
        <w:t>beskiselinskih</w:t>
      </w:r>
      <w:proofErr w:type="spellEnd"/>
      <w:r w:rsidR="00B24398" w:rsidRPr="00B24398">
        <w:rPr>
          <w:rFonts w:eastAsia="Times New Roman" w:cstheme="minorHAnsi"/>
          <w:lang w:eastAsia="hr-HR"/>
        </w:rPr>
        <w:t xml:space="preserve"> kutija.</w:t>
      </w:r>
      <w:r>
        <w:rPr>
          <w:rFonts w:eastAsia="Times New Roman" w:cstheme="minorHAnsi"/>
          <w:lang w:eastAsia="hr-HR"/>
        </w:rPr>
        <w:t xml:space="preserve"> Izvršena je </w:t>
      </w:r>
      <w:proofErr w:type="spellStart"/>
      <w:r>
        <w:rPr>
          <w:rFonts w:eastAsia="Times New Roman" w:cstheme="minorHAnsi"/>
          <w:lang w:eastAsia="hr-HR"/>
        </w:rPr>
        <w:t>fumigacija</w:t>
      </w:r>
      <w:proofErr w:type="spellEnd"/>
      <w:r>
        <w:rPr>
          <w:rFonts w:eastAsia="Times New Roman" w:cstheme="minorHAnsi"/>
          <w:lang w:eastAsia="hr-HR"/>
        </w:rPr>
        <w:t xml:space="preserve"> prostorija </w:t>
      </w:r>
      <w:proofErr w:type="spellStart"/>
      <w:r>
        <w:rPr>
          <w:rFonts w:eastAsia="Times New Roman" w:cstheme="minorHAnsi"/>
          <w:lang w:eastAsia="hr-HR"/>
        </w:rPr>
        <w:t>čuvaonica</w:t>
      </w:r>
      <w:proofErr w:type="spellEnd"/>
      <w:r>
        <w:rPr>
          <w:rFonts w:eastAsia="Times New Roman" w:cstheme="minorHAnsi"/>
          <w:lang w:eastAsia="hr-HR"/>
        </w:rPr>
        <w:t>. Po ovoj je aktiv</w:t>
      </w:r>
      <w:r w:rsidR="00702449">
        <w:rPr>
          <w:rFonts w:eastAsia="Times New Roman" w:cstheme="minorHAnsi"/>
          <w:lang w:eastAsia="hr-HR"/>
        </w:rPr>
        <w:t>n</w:t>
      </w:r>
      <w:r>
        <w:rPr>
          <w:rFonts w:eastAsia="Times New Roman" w:cstheme="minorHAnsi"/>
          <w:lang w:eastAsia="hr-HR"/>
        </w:rPr>
        <w:t xml:space="preserve">osti izvršenje u iznosu od </w:t>
      </w:r>
      <w:r w:rsidR="00702449">
        <w:rPr>
          <w:rFonts w:eastAsia="Times New Roman" w:cstheme="minorHAnsi"/>
          <w:lang w:eastAsia="hr-HR"/>
        </w:rPr>
        <w:t>3.442,50 eura što je 68,85% plana.</w:t>
      </w:r>
    </w:p>
    <w:p w:rsidR="00004301" w:rsidRPr="00771619" w:rsidRDefault="00004301" w:rsidP="005820F6">
      <w:pPr>
        <w:spacing w:after="0"/>
        <w:rPr>
          <w:rFonts w:cstheme="minorHAnsi"/>
          <w:b/>
          <w:bCs/>
        </w:rPr>
      </w:pPr>
    </w:p>
    <w:p w:rsidR="005A3678" w:rsidRPr="00771619" w:rsidRDefault="00A85D03" w:rsidP="00D20BDF">
      <w:pPr>
        <w:pStyle w:val="Naslov1"/>
        <w:rPr>
          <w:rFonts w:cstheme="minorHAnsi"/>
        </w:rPr>
      </w:pPr>
      <w:bookmarkStart w:id="10" w:name="_Toc203654250"/>
      <w:r w:rsidRPr="00771619">
        <w:rPr>
          <w:rFonts w:cstheme="minorHAnsi"/>
        </w:rPr>
        <w:t xml:space="preserve">IV. </w:t>
      </w:r>
      <w:r w:rsidRPr="00771619">
        <w:rPr>
          <w:rFonts w:cstheme="minorHAnsi"/>
        </w:rPr>
        <w:tab/>
        <w:t>POSEBNI IZVJEŠTAJI</w:t>
      </w:r>
      <w:bookmarkEnd w:id="10"/>
    </w:p>
    <w:p w:rsidR="0073300A" w:rsidRPr="00771619" w:rsidRDefault="0073300A" w:rsidP="005820F6">
      <w:pPr>
        <w:spacing w:after="0"/>
        <w:rPr>
          <w:rFonts w:cstheme="minorHAnsi"/>
          <w:b/>
          <w:bCs/>
        </w:rPr>
      </w:pPr>
    </w:p>
    <w:p w:rsidR="00C31EBA" w:rsidRPr="00771619" w:rsidRDefault="00C31EBA" w:rsidP="005820F6">
      <w:pPr>
        <w:spacing w:after="0"/>
        <w:rPr>
          <w:rFonts w:cstheme="minorHAnsi"/>
          <w:b/>
          <w:bCs/>
        </w:rPr>
      </w:pPr>
    </w:p>
    <w:p w:rsidR="00C31EBA" w:rsidRPr="00771619" w:rsidRDefault="00C31EBA" w:rsidP="00D20BDF">
      <w:pPr>
        <w:pStyle w:val="Naslov2"/>
        <w:rPr>
          <w:rFonts w:cstheme="minorHAnsi"/>
        </w:rPr>
      </w:pPr>
      <w:bookmarkStart w:id="11" w:name="_Toc203654251"/>
      <w:r w:rsidRPr="00771619">
        <w:rPr>
          <w:rFonts w:cstheme="minorHAnsi"/>
        </w:rPr>
        <w:t>IV.1. IZVJEŠTAJ O ZADUŽIVANJU NA DOMAĆEM I STRANOM TRŽIŠTU NOVCA I KAPITALA</w:t>
      </w:r>
      <w:bookmarkEnd w:id="11"/>
    </w:p>
    <w:p w:rsidR="00CA56B3" w:rsidRPr="00771619" w:rsidRDefault="00CA56B3" w:rsidP="00C31EBA">
      <w:pPr>
        <w:spacing w:after="0"/>
        <w:rPr>
          <w:rFonts w:cstheme="minorHAnsi"/>
          <w:b/>
          <w:bCs/>
        </w:rPr>
      </w:pPr>
    </w:p>
    <w:p w:rsidR="00C31EBA" w:rsidRPr="00771619" w:rsidRDefault="00C31EBA" w:rsidP="00C31EBA">
      <w:pPr>
        <w:spacing w:after="0"/>
        <w:rPr>
          <w:rFonts w:cstheme="minorHAnsi"/>
          <w:bCs/>
        </w:rPr>
      </w:pPr>
      <w:r w:rsidRPr="00771619">
        <w:rPr>
          <w:rFonts w:cstheme="minorHAnsi"/>
          <w:bCs/>
        </w:rPr>
        <w:t>U razdoblju od 01.01.-</w:t>
      </w:r>
      <w:r w:rsidR="00702449">
        <w:rPr>
          <w:rFonts w:cstheme="minorHAnsi"/>
          <w:bCs/>
        </w:rPr>
        <w:t>30.06.2025</w:t>
      </w:r>
      <w:r w:rsidR="00AC0F18" w:rsidRPr="00771619">
        <w:rPr>
          <w:rFonts w:cstheme="minorHAnsi"/>
          <w:bCs/>
        </w:rPr>
        <w:t>.</w:t>
      </w:r>
      <w:r w:rsidRPr="00771619">
        <w:rPr>
          <w:rFonts w:cstheme="minorHAnsi"/>
          <w:bCs/>
        </w:rPr>
        <w:t xml:space="preserve"> godine Etnografski muzej Istre – Museo </w:t>
      </w:r>
      <w:proofErr w:type="spellStart"/>
      <w:r w:rsidRPr="00771619">
        <w:rPr>
          <w:rFonts w:cstheme="minorHAnsi"/>
          <w:bCs/>
        </w:rPr>
        <w:t>etnografico</w:t>
      </w:r>
      <w:proofErr w:type="spellEnd"/>
      <w:r w:rsidRPr="00771619">
        <w:rPr>
          <w:rFonts w:cstheme="minorHAnsi"/>
          <w:bCs/>
        </w:rPr>
        <w:t xml:space="preserve"> </w:t>
      </w:r>
      <w:proofErr w:type="spellStart"/>
      <w:r w:rsidRPr="00771619">
        <w:rPr>
          <w:rFonts w:cstheme="minorHAnsi"/>
          <w:bCs/>
        </w:rPr>
        <w:t>dell'Istria</w:t>
      </w:r>
      <w:proofErr w:type="spellEnd"/>
      <w:r w:rsidRPr="00771619">
        <w:rPr>
          <w:rFonts w:cstheme="minorHAnsi"/>
          <w:bCs/>
        </w:rPr>
        <w:t xml:space="preserve"> nije se zadužio na domaćem niti stranom tržištu novca i kapitala.</w:t>
      </w:r>
    </w:p>
    <w:p w:rsidR="00C31EBA" w:rsidRPr="00771619" w:rsidRDefault="00C31EBA" w:rsidP="005820F6">
      <w:pPr>
        <w:spacing w:after="0"/>
        <w:rPr>
          <w:rFonts w:cstheme="minorHAnsi"/>
          <w:b/>
          <w:bCs/>
        </w:rPr>
      </w:pPr>
    </w:p>
    <w:p w:rsidR="0007249B" w:rsidRPr="00771619" w:rsidRDefault="0007249B" w:rsidP="00E00160">
      <w:pPr>
        <w:spacing w:after="0"/>
        <w:rPr>
          <w:rFonts w:cstheme="minorHAnsi"/>
          <w:b/>
          <w:bCs/>
        </w:rPr>
      </w:pPr>
    </w:p>
    <w:p w:rsidR="0073578A" w:rsidRPr="00771619" w:rsidRDefault="00076A5F" w:rsidP="00D20BDF">
      <w:pPr>
        <w:pStyle w:val="Naslov2"/>
        <w:rPr>
          <w:rFonts w:cstheme="minorHAnsi"/>
        </w:rPr>
      </w:pPr>
      <w:bookmarkStart w:id="12" w:name="_Toc203654252"/>
      <w:r w:rsidRPr="00771619">
        <w:rPr>
          <w:rFonts w:cstheme="minorHAnsi"/>
        </w:rPr>
        <w:t>IV.</w:t>
      </w:r>
      <w:r w:rsidR="00702449">
        <w:rPr>
          <w:rFonts w:cstheme="minorHAnsi"/>
        </w:rPr>
        <w:t>2</w:t>
      </w:r>
      <w:r w:rsidRPr="00771619">
        <w:rPr>
          <w:rFonts w:cstheme="minorHAnsi"/>
        </w:rPr>
        <w:t>. IZVJEŠTAJ O DANIM JAMSTVIMA</w:t>
      </w:r>
      <w:r w:rsidR="00415CEF" w:rsidRPr="00771619">
        <w:rPr>
          <w:rFonts w:cstheme="minorHAnsi"/>
        </w:rPr>
        <w:t xml:space="preserve"> I PLAĆANJIMA PO PROTESTNIM JAMSTVIMA</w:t>
      </w:r>
      <w:bookmarkEnd w:id="12"/>
    </w:p>
    <w:p w:rsidR="00415CEF" w:rsidRPr="00771619" w:rsidRDefault="00415CEF" w:rsidP="00E00160">
      <w:pPr>
        <w:spacing w:after="0"/>
        <w:rPr>
          <w:rFonts w:cstheme="minorHAnsi"/>
          <w:bCs/>
        </w:rPr>
      </w:pPr>
    </w:p>
    <w:p w:rsidR="00415CEF" w:rsidRPr="00771619" w:rsidRDefault="00415CEF" w:rsidP="00E00160">
      <w:pPr>
        <w:spacing w:after="0"/>
        <w:rPr>
          <w:rFonts w:cstheme="minorHAnsi"/>
          <w:bCs/>
        </w:rPr>
      </w:pPr>
      <w:r w:rsidRPr="00771619">
        <w:rPr>
          <w:rFonts w:cstheme="minorHAnsi"/>
          <w:bCs/>
        </w:rPr>
        <w:t>U razdoblju od 01.01.-</w:t>
      </w:r>
      <w:r w:rsidR="001D0A23" w:rsidRPr="00771619">
        <w:rPr>
          <w:rFonts w:cstheme="minorHAnsi"/>
          <w:bCs/>
        </w:rPr>
        <w:t>30.06.202</w:t>
      </w:r>
      <w:r w:rsidR="00702449">
        <w:rPr>
          <w:rFonts w:cstheme="minorHAnsi"/>
          <w:bCs/>
        </w:rPr>
        <w:t>5</w:t>
      </w:r>
      <w:r w:rsidR="001D0A23" w:rsidRPr="00771619">
        <w:rPr>
          <w:rFonts w:cstheme="minorHAnsi"/>
          <w:bCs/>
        </w:rPr>
        <w:t>.</w:t>
      </w:r>
      <w:r w:rsidRPr="00771619">
        <w:rPr>
          <w:rFonts w:cstheme="minorHAnsi"/>
          <w:bCs/>
        </w:rPr>
        <w:t xml:space="preserve"> godine Etnografski muzej Istre – Museo </w:t>
      </w:r>
      <w:proofErr w:type="spellStart"/>
      <w:r w:rsidRPr="00771619">
        <w:rPr>
          <w:rFonts w:cstheme="minorHAnsi"/>
          <w:bCs/>
        </w:rPr>
        <w:t>etnografico</w:t>
      </w:r>
      <w:proofErr w:type="spellEnd"/>
      <w:r w:rsidRPr="00771619">
        <w:rPr>
          <w:rFonts w:cstheme="minorHAnsi"/>
          <w:bCs/>
        </w:rPr>
        <w:t xml:space="preserve"> </w:t>
      </w:r>
      <w:proofErr w:type="spellStart"/>
      <w:r w:rsidRPr="00771619">
        <w:rPr>
          <w:rFonts w:cstheme="minorHAnsi"/>
          <w:bCs/>
        </w:rPr>
        <w:t>dell'Istria</w:t>
      </w:r>
      <w:proofErr w:type="spellEnd"/>
      <w:r w:rsidRPr="00771619">
        <w:rPr>
          <w:rFonts w:cstheme="minorHAnsi"/>
          <w:bCs/>
        </w:rPr>
        <w:t xml:space="preserve"> nije dao jamstvo niti je plaćao po protestnim jamstvima.</w:t>
      </w:r>
    </w:p>
    <w:p w:rsidR="0073578A" w:rsidRPr="00771619" w:rsidRDefault="00415CEF" w:rsidP="00E00160">
      <w:pPr>
        <w:spacing w:after="0"/>
        <w:rPr>
          <w:rFonts w:cstheme="minorHAnsi"/>
          <w:bCs/>
        </w:rPr>
      </w:pPr>
      <w:r w:rsidRPr="00771619">
        <w:rPr>
          <w:rFonts w:cstheme="minorHAnsi"/>
          <w:bCs/>
        </w:rPr>
        <w:t>Tijekom 202</w:t>
      </w:r>
      <w:r w:rsidR="001D0A23" w:rsidRPr="00771619">
        <w:rPr>
          <w:rFonts w:cstheme="minorHAnsi"/>
          <w:bCs/>
        </w:rPr>
        <w:t>3</w:t>
      </w:r>
      <w:r w:rsidRPr="00771619">
        <w:rPr>
          <w:rFonts w:cstheme="minorHAnsi"/>
          <w:bCs/>
        </w:rPr>
        <w:t xml:space="preserve">. godine zaprimljeno je jedno jamstvo vezano uz okončanje ugovorenih radova, stanje aktivnih primljenih jamstava na </w:t>
      </w:r>
      <w:r w:rsidR="00611A58" w:rsidRPr="00771619">
        <w:rPr>
          <w:rFonts w:cstheme="minorHAnsi"/>
          <w:bCs/>
        </w:rPr>
        <w:t>u ovom obračunskom razdoblju iznosi</w:t>
      </w:r>
      <w:r w:rsidRPr="00771619">
        <w:rPr>
          <w:rFonts w:cstheme="minorHAnsi"/>
          <w:bCs/>
        </w:rPr>
        <w:t>:</w:t>
      </w:r>
    </w:p>
    <w:p w:rsidR="00141DDF" w:rsidRPr="00771619" w:rsidRDefault="00141DDF" w:rsidP="00E00160">
      <w:pPr>
        <w:spacing w:after="0"/>
        <w:rPr>
          <w:rFonts w:cstheme="minorHAnsi"/>
          <w:bCs/>
        </w:rPr>
      </w:pPr>
    </w:p>
    <w:p w:rsidR="00415CEF" w:rsidRPr="00771619" w:rsidRDefault="00664D0C" w:rsidP="00E00160">
      <w:pPr>
        <w:spacing w:after="0"/>
        <w:rPr>
          <w:rFonts w:cstheme="minorHAnsi"/>
          <w:b/>
          <w:bCs/>
          <w:sz w:val="18"/>
          <w:szCs w:val="18"/>
        </w:rPr>
      </w:pPr>
      <w:r>
        <w:rPr>
          <w:rFonts w:cstheme="minorHAnsi"/>
          <w:b/>
          <w:bCs/>
          <w:sz w:val="18"/>
          <w:szCs w:val="18"/>
        </w:rPr>
        <w:t>Tablica 9</w:t>
      </w:r>
      <w:r w:rsidR="00D36C55" w:rsidRPr="00771619">
        <w:rPr>
          <w:rFonts w:cstheme="minorHAnsi"/>
          <w:b/>
          <w:bCs/>
          <w:sz w:val="18"/>
          <w:szCs w:val="18"/>
        </w:rPr>
        <w:t>.</w:t>
      </w:r>
    </w:p>
    <w:tbl>
      <w:tblPr>
        <w:tblStyle w:val="Reetkatablice"/>
        <w:tblW w:w="0" w:type="auto"/>
        <w:tblLook w:val="04A0" w:firstRow="1" w:lastRow="0" w:firstColumn="1" w:lastColumn="0" w:noHBand="0" w:noVBand="1"/>
      </w:tblPr>
      <w:tblGrid>
        <w:gridCol w:w="4106"/>
        <w:gridCol w:w="4253"/>
      </w:tblGrid>
      <w:tr w:rsidR="00415CEF" w:rsidRPr="00771619" w:rsidTr="00415CEF">
        <w:tc>
          <w:tcPr>
            <w:tcW w:w="4106" w:type="dxa"/>
          </w:tcPr>
          <w:p w:rsidR="00415CEF" w:rsidRPr="00771619" w:rsidRDefault="00415CEF" w:rsidP="00415CEF">
            <w:pPr>
              <w:rPr>
                <w:rFonts w:cstheme="minorHAnsi"/>
                <w:bCs/>
              </w:rPr>
            </w:pPr>
            <w:r w:rsidRPr="00771619">
              <w:rPr>
                <w:rFonts w:cstheme="minorHAnsi"/>
                <w:bCs/>
              </w:rPr>
              <w:t>Aktivno primljeno jamstvo 01.01.202</w:t>
            </w:r>
            <w:r w:rsidR="00702449">
              <w:rPr>
                <w:rFonts w:cstheme="minorHAnsi"/>
                <w:bCs/>
              </w:rPr>
              <w:t>5</w:t>
            </w:r>
            <w:r w:rsidRPr="00771619">
              <w:rPr>
                <w:rFonts w:cstheme="minorHAnsi"/>
                <w:bCs/>
              </w:rPr>
              <w:t>.</w:t>
            </w:r>
          </w:p>
          <w:p w:rsidR="00415CEF" w:rsidRPr="00771619" w:rsidRDefault="00415CEF" w:rsidP="00611A58">
            <w:pPr>
              <w:rPr>
                <w:rFonts w:cstheme="minorHAnsi"/>
                <w:bCs/>
              </w:rPr>
            </w:pPr>
          </w:p>
        </w:tc>
        <w:tc>
          <w:tcPr>
            <w:tcW w:w="4253" w:type="dxa"/>
          </w:tcPr>
          <w:p w:rsidR="00415CEF" w:rsidRPr="00771619" w:rsidRDefault="00415CEF" w:rsidP="00415CEF">
            <w:pPr>
              <w:rPr>
                <w:rFonts w:cstheme="minorHAnsi"/>
                <w:bCs/>
              </w:rPr>
            </w:pPr>
            <w:r w:rsidRPr="00771619">
              <w:rPr>
                <w:rFonts w:cstheme="minorHAnsi"/>
                <w:bCs/>
              </w:rPr>
              <w:t xml:space="preserve">Aktivno primljeno jamstvo </w:t>
            </w:r>
            <w:r w:rsidR="00611A58" w:rsidRPr="00771619">
              <w:rPr>
                <w:rFonts w:cstheme="minorHAnsi"/>
                <w:bCs/>
              </w:rPr>
              <w:t>30.06.202</w:t>
            </w:r>
            <w:r w:rsidR="00702449">
              <w:rPr>
                <w:rFonts w:cstheme="minorHAnsi"/>
                <w:bCs/>
              </w:rPr>
              <w:t>5</w:t>
            </w:r>
            <w:r w:rsidRPr="00771619">
              <w:rPr>
                <w:rFonts w:cstheme="minorHAnsi"/>
                <w:bCs/>
              </w:rPr>
              <w:t>.</w:t>
            </w:r>
          </w:p>
          <w:p w:rsidR="00415CEF" w:rsidRPr="00771619" w:rsidRDefault="00415CEF" w:rsidP="00415CEF">
            <w:pPr>
              <w:rPr>
                <w:rFonts w:cstheme="minorHAnsi"/>
                <w:bCs/>
              </w:rPr>
            </w:pPr>
          </w:p>
        </w:tc>
      </w:tr>
      <w:tr w:rsidR="00415CEF" w:rsidRPr="00771619" w:rsidTr="00415CEF">
        <w:tc>
          <w:tcPr>
            <w:tcW w:w="4106" w:type="dxa"/>
          </w:tcPr>
          <w:p w:rsidR="00415CEF" w:rsidRPr="00771619" w:rsidRDefault="00611A58" w:rsidP="00415CEF">
            <w:pPr>
              <w:rPr>
                <w:rFonts w:cstheme="minorHAnsi"/>
                <w:bCs/>
              </w:rPr>
            </w:pPr>
            <w:r w:rsidRPr="00771619">
              <w:rPr>
                <w:rFonts w:cstheme="minorHAnsi"/>
                <w:bCs/>
              </w:rPr>
              <w:t>75.00</w:t>
            </w:r>
            <w:r w:rsidR="00415CEF" w:rsidRPr="00771619">
              <w:rPr>
                <w:rFonts w:cstheme="minorHAnsi"/>
                <w:bCs/>
              </w:rPr>
              <w:t>0,00</w:t>
            </w:r>
          </w:p>
        </w:tc>
        <w:tc>
          <w:tcPr>
            <w:tcW w:w="4253" w:type="dxa"/>
          </w:tcPr>
          <w:p w:rsidR="00415CEF" w:rsidRPr="00771619" w:rsidRDefault="00415CEF" w:rsidP="00415CEF">
            <w:pPr>
              <w:rPr>
                <w:rFonts w:cstheme="minorHAnsi"/>
                <w:bCs/>
              </w:rPr>
            </w:pPr>
            <w:r w:rsidRPr="00771619">
              <w:rPr>
                <w:rFonts w:cstheme="minorHAnsi"/>
                <w:bCs/>
              </w:rPr>
              <w:t>75.000,00</w:t>
            </w:r>
          </w:p>
        </w:tc>
      </w:tr>
    </w:tbl>
    <w:p w:rsidR="00415CEF" w:rsidRPr="00771619" w:rsidRDefault="00415CEF" w:rsidP="00E00160">
      <w:pPr>
        <w:spacing w:after="0"/>
        <w:rPr>
          <w:rFonts w:cstheme="minorHAnsi"/>
          <w:bCs/>
        </w:rPr>
      </w:pPr>
    </w:p>
    <w:p w:rsidR="0073578A" w:rsidRPr="00771619" w:rsidRDefault="0073578A" w:rsidP="00E00160">
      <w:pPr>
        <w:spacing w:after="0"/>
        <w:rPr>
          <w:rFonts w:cstheme="minorHAnsi"/>
          <w:b/>
          <w:bCs/>
        </w:rPr>
      </w:pPr>
    </w:p>
    <w:p w:rsidR="00997602" w:rsidRPr="00771619" w:rsidRDefault="00997602" w:rsidP="00E00160">
      <w:pPr>
        <w:spacing w:after="0"/>
        <w:rPr>
          <w:rFonts w:cstheme="minorHAnsi"/>
          <w:b/>
          <w:bCs/>
        </w:rPr>
      </w:pPr>
    </w:p>
    <w:p w:rsidR="00997602" w:rsidRPr="00771619" w:rsidRDefault="00997602" w:rsidP="00E00160">
      <w:pPr>
        <w:spacing w:after="0"/>
        <w:rPr>
          <w:rFonts w:cstheme="minorHAnsi"/>
          <w:b/>
          <w:bCs/>
        </w:rPr>
      </w:pPr>
    </w:p>
    <w:p w:rsidR="00997602" w:rsidRPr="00771619" w:rsidRDefault="00997602" w:rsidP="00E00160">
      <w:pPr>
        <w:spacing w:after="0"/>
        <w:rPr>
          <w:rFonts w:cstheme="minorHAnsi"/>
          <w:b/>
          <w:bCs/>
        </w:rPr>
      </w:pPr>
    </w:p>
    <w:p w:rsidR="00997602" w:rsidRPr="00771619" w:rsidRDefault="00997602" w:rsidP="00E00160">
      <w:pPr>
        <w:spacing w:after="0"/>
        <w:rPr>
          <w:rFonts w:cstheme="minorHAnsi"/>
          <w:b/>
          <w:bCs/>
        </w:rPr>
      </w:pPr>
    </w:p>
    <w:p w:rsidR="00997602" w:rsidRPr="00771619" w:rsidRDefault="00997602" w:rsidP="00E00160">
      <w:pPr>
        <w:spacing w:after="0"/>
        <w:rPr>
          <w:rFonts w:cstheme="minorHAnsi"/>
          <w:b/>
          <w:bCs/>
        </w:rPr>
      </w:pPr>
    </w:p>
    <w:p w:rsidR="00997602" w:rsidRPr="00771619" w:rsidRDefault="00997602" w:rsidP="00E00160">
      <w:pPr>
        <w:spacing w:after="0"/>
        <w:rPr>
          <w:rFonts w:cstheme="minorHAnsi"/>
          <w:b/>
          <w:bCs/>
        </w:rPr>
      </w:pPr>
    </w:p>
    <w:p w:rsidR="00997602" w:rsidRPr="00771619" w:rsidRDefault="00997602" w:rsidP="00E00160">
      <w:pPr>
        <w:spacing w:after="0"/>
        <w:rPr>
          <w:rFonts w:cstheme="minorHAnsi"/>
          <w:b/>
          <w:bCs/>
        </w:rPr>
      </w:pPr>
    </w:p>
    <w:p w:rsidR="00997602" w:rsidRPr="00771619" w:rsidRDefault="00997602" w:rsidP="00E00160">
      <w:pPr>
        <w:spacing w:after="0"/>
        <w:rPr>
          <w:rFonts w:cstheme="minorHAnsi"/>
          <w:b/>
          <w:bCs/>
        </w:rPr>
      </w:pPr>
    </w:p>
    <w:p w:rsidR="00B91CC3" w:rsidRPr="00771619" w:rsidRDefault="00B91CC3" w:rsidP="00E00160">
      <w:pPr>
        <w:spacing w:after="0"/>
        <w:rPr>
          <w:rFonts w:cstheme="minorHAnsi"/>
          <w:b/>
          <w:bCs/>
        </w:rPr>
      </w:pPr>
    </w:p>
    <w:p w:rsidR="00CB4E0D" w:rsidRPr="00771619" w:rsidRDefault="00CB4E0D" w:rsidP="00E00160">
      <w:pPr>
        <w:spacing w:after="0"/>
        <w:rPr>
          <w:rFonts w:cstheme="minorHAnsi"/>
          <w:b/>
          <w:bCs/>
        </w:rPr>
      </w:pPr>
    </w:p>
    <w:p w:rsidR="00611A58" w:rsidRPr="00771619" w:rsidRDefault="00611A58" w:rsidP="00E00160">
      <w:pPr>
        <w:spacing w:after="0"/>
        <w:rPr>
          <w:rFonts w:cstheme="minorHAnsi"/>
          <w:b/>
          <w:bCs/>
        </w:rPr>
      </w:pPr>
    </w:p>
    <w:p w:rsidR="00611A58" w:rsidRPr="00771619" w:rsidRDefault="00611A58" w:rsidP="00E00160">
      <w:pPr>
        <w:spacing w:after="0"/>
        <w:rPr>
          <w:rFonts w:cstheme="minorHAnsi"/>
          <w:b/>
          <w:bCs/>
        </w:rPr>
      </w:pPr>
    </w:p>
    <w:p w:rsidR="0073300A" w:rsidRPr="00771619" w:rsidRDefault="0073300A" w:rsidP="00E00160">
      <w:pPr>
        <w:spacing w:after="0"/>
        <w:rPr>
          <w:rFonts w:cstheme="minorHAnsi"/>
          <w:b/>
          <w:bCs/>
        </w:rPr>
      </w:pPr>
    </w:p>
    <w:p w:rsidR="00997602" w:rsidRPr="00771619" w:rsidRDefault="00997602" w:rsidP="00E00160">
      <w:pPr>
        <w:spacing w:after="0"/>
        <w:rPr>
          <w:rFonts w:cstheme="minorHAnsi"/>
          <w:b/>
          <w:bCs/>
        </w:rPr>
      </w:pPr>
    </w:p>
    <w:p w:rsidR="001D0A23" w:rsidRPr="00771619" w:rsidRDefault="001D0A23" w:rsidP="00E00160">
      <w:pPr>
        <w:spacing w:after="0"/>
        <w:rPr>
          <w:rFonts w:cstheme="minorHAnsi"/>
          <w:b/>
          <w:bCs/>
          <w:highlight w:val="yellow"/>
        </w:rPr>
      </w:pPr>
    </w:p>
    <w:p w:rsidR="001D0A23" w:rsidRPr="00771619" w:rsidRDefault="001D0A23" w:rsidP="00E00160">
      <w:pPr>
        <w:spacing w:after="0"/>
        <w:rPr>
          <w:rFonts w:cstheme="minorHAnsi"/>
          <w:b/>
          <w:bCs/>
          <w:highlight w:val="yellow"/>
        </w:rPr>
      </w:pPr>
    </w:p>
    <w:p w:rsidR="0080753E" w:rsidRPr="00771619" w:rsidRDefault="0080753E" w:rsidP="00D20BDF">
      <w:pPr>
        <w:pStyle w:val="Naslov1"/>
        <w:rPr>
          <w:rFonts w:cstheme="minorHAnsi"/>
        </w:rPr>
      </w:pPr>
      <w:bookmarkStart w:id="13" w:name="_Toc203654253"/>
      <w:r w:rsidRPr="00771619">
        <w:rPr>
          <w:rFonts w:cstheme="minorHAnsi"/>
        </w:rPr>
        <w:lastRenderedPageBreak/>
        <w:t>V.</w:t>
      </w:r>
      <w:r w:rsidRPr="00771619">
        <w:rPr>
          <w:rFonts w:cstheme="minorHAnsi"/>
        </w:rPr>
        <w:tab/>
        <w:t>ZAKLJUČAK</w:t>
      </w:r>
      <w:bookmarkEnd w:id="13"/>
    </w:p>
    <w:p w:rsidR="0080753E" w:rsidRPr="00771619" w:rsidRDefault="0080753E" w:rsidP="00E00160">
      <w:pPr>
        <w:spacing w:after="0"/>
        <w:rPr>
          <w:rFonts w:cstheme="minorHAnsi"/>
          <w:bCs/>
        </w:rPr>
      </w:pPr>
    </w:p>
    <w:p w:rsidR="00664D0C" w:rsidRDefault="00664D0C" w:rsidP="00664D0C">
      <w:pPr>
        <w:spacing w:after="0"/>
        <w:rPr>
          <w:rFonts w:cstheme="minorHAnsi"/>
          <w:bCs/>
        </w:rPr>
      </w:pPr>
      <w:r w:rsidRPr="00664D0C">
        <w:rPr>
          <w:rFonts w:cstheme="minorHAnsi"/>
          <w:bCs/>
        </w:rPr>
        <w:t xml:space="preserve">Financijski plan Etnografskog muzeja Istre – Museo </w:t>
      </w:r>
      <w:proofErr w:type="spellStart"/>
      <w:r w:rsidRPr="00664D0C">
        <w:rPr>
          <w:rFonts w:cstheme="minorHAnsi"/>
          <w:bCs/>
        </w:rPr>
        <w:t>etnografico</w:t>
      </w:r>
      <w:proofErr w:type="spellEnd"/>
      <w:r w:rsidRPr="00664D0C">
        <w:rPr>
          <w:rFonts w:cstheme="minorHAnsi"/>
          <w:bCs/>
        </w:rPr>
        <w:t xml:space="preserve"> </w:t>
      </w:r>
      <w:proofErr w:type="spellStart"/>
      <w:r w:rsidRPr="00664D0C">
        <w:rPr>
          <w:rFonts w:cstheme="minorHAnsi"/>
          <w:bCs/>
        </w:rPr>
        <w:t>dell'Istria</w:t>
      </w:r>
      <w:proofErr w:type="spellEnd"/>
      <w:r w:rsidRPr="00664D0C">
        <w:rPr>
          <w:rFonts w:cstheme="minorHAnsi"/>
          <w:bCs/>
        </w:rPr>
        <w:t xml:space="preserve"> za 2025. godinu sa projekcijama za 2026. i 2027. godinu donesen je od strane Upravnog vijeća Etnografskog muzeja Istre – Museo </w:t>
      </w:r>
      <w:proofErr w:type="spellStart"/>
      <w:r w:rsidRPr="00664D0C">
        <w:rPr>
          <w:rFonts w:cstheme="minorHAnsi"/>
          <w:bCs/>
        </w:rPr>
        <w:t>etnografico</w:t>
      </w:r>
      <w:proofErr w:type="spellEnd"/>
      <w:r w:rsidRPr="00664D0C">
        <w:rPr>
          <w:rFonts w:cstheme="minorHAnsi"/>
          <w:bCs/>
        </w:rPr>
        <w:t xml:space="preserve"> </w:t>
      </w:r>
      <w:proofErr w:type="spellStart"/>
      <w:r w:rsidRPr="00664D0C">
        <w:rPr>
          <w:rFonts w:cstheme="minorHAnsi"/>
          <w:bCs/>
        </w:rPr>
        <w:t>dell'Istria</w:t>
      </w:r>
      <w:proofErr w:type="spellEnd"/>
      <w:r w:rsidRPr="00664D0C">
        <w:rPr>
          <w:rFonts w:cstheme="minorHAnsi"/>
          <w:bCs/>
        </w:rPr>
        <w:t xml:space="preserve"> dana 30.10.2024. godine</w:t>
      </w:r>
      <w:r>
        <w:rPr>
          <w:rFonts w:cstheme="minorHAnsi"/>
          <w:bCs/>
        </w:rPr>
        <w:t xml:space="preserve"> u visini od 702.140.00 eura.</w:t>
      </w:r>
    </w:p>
    <w:p w:rsidR="00664D0C" w:rsidRPr="00664D0C" w:rsidRDefault="00664D0C" w:rsidP="00664D0C">
      <w:pPr>
        <w:spacing w:after="0"/>
        <w:rPr>
          <w:rFonts w:cstheme="minorHAnsi"/>
          <w:bCs/>
        </w:rPr>
      </w:pPr>
      <w:r w:rsidRPr="00664D0C">
        <w:rPr>
          <w:rFonts w:cstheme="minorHAnsi"/>
          <w:bCs/>
        </w:rPr>
        <w:t xml:space="preserve">Prve Izmjene i dopune Financijskog plana Etnografskog muzeja Istre – Museo </w:t>
      </w:r>
      <w:proofErr w:type="spellStart"/>
      <w:r w:rsidRPr="00664D0C">
        <w:rPr>
          <w:rFonts w:cstheme="minorHAnsi"/>
          <w:bCs/>
        </w:rPr>
        <w:t>etnografico</w:t>
      </w:r>
      <w:proofErr w:type="spellEnd"/>
      <w:r w:rsidRPr="00664D0C">
        <w:rPr>
          <w:rFonts w:cstheme="minorHAnsi"/>
          <w:bCs/>
        </w:rPr>
        <w:t xml:space="preserve"> </w:t>
      </w:r>
      <w:proofErr w:type="spellStart"/>
      <w:r w:rsidRPr="00664D0C">
        <w:rPr>
          <w:rFonts w:cstheme="minorHAnsi"/>
          <w:bCs/>
        </w:rPr>
        <w:t>dell'Istria</w:t>
      </w:r>
      <w:proofErr w:type="spellEnd"/>
      <w:r w:rsidRPr="00664D0C">
        <w:rPr>
          <w:rFonts w:cstheme="minorHAnsi"/>
          <w:bCs/>
        </w:rPr>
        <w:t xml:space="preserve"> za 2025. godinu donesene su od strane Upravnog vijeća Etnografskog muzeja Istre – Museo </w:t>
      </w:r>
      <w:proofErr w:type="spellStart"/>
      <w:r w:rsidRPr="00664D0C">
        <w:rPr>
          <w:rFonts w:cstheme="minorHAnsi"/>
          <w:bCs/>
        </w:rPr>
        <w:t>etnografic</w:t>
      </w:r>
      <w:r>
        <w:rPr>
          <w:rFonts w:cstheme="minorHAnsi"/>
          <w:bCs/>
        </w:rPr>
        <w:t>o</w:t>
      </w:r>
      <w:proofErr w:type="spellEnd"/>
      <w:r>
        <w:rPr>
          <w:rFonts w:cstheme="minorHAnsi"/>
          <w:bCs/>
        </w:rPr>
        <w:t xml:space="preserve"> </w:t>
      </w:r>
      <w:proofErr w:type="spellStart"/>
      <w:r>
        <w:rPr>
          <w:rFonts w:cstheme="minorHAnsi"/>
          <w:bCs/>
        </w:rPr>
        <w:t>dell'Istria</w:t>
      </w:r>
      <w:proofErr w:type="spellEnd"/>
      <w:r>
        <w:rPr>
          <w:rFonts w:cstheme="minorHAnsi"/>
          <w:bCs/>
        </w:rPr>
        <w:t xml:space="preserve"> dana </w:t>
      </w:r>
      <w:r w:rsidR="003C0DA6">
        <w:rPr>
          <w:rFonts w:cstheme="minorHAnsi"/>
          <w:bCs/>
        </w:rPr>
        <w:t>12.03</w:t>
      </w:r>
      <w:r>
        <w:rPr>
          <w:rFonts w:cstheme="minorHAnsi"/>
          <w:bCs/>
        </w:rPr>
        <w:t>.202</w:t>
      </w:r>
      <w:r w:rsidR="003C0DA6">
        <w:rPr>
          <w:rFonts w:cstheme="minorHAnsi"/>
          <w:bCs/>
        </w:rPr>
        <w:t>5</w:t>
      </w:r>
      <w:bookmarkStart w:id="14" w:name="_GoBack"/>
      <w:bookmarkEnd w:id="14"/>
      <w:r>
        <w:rPr>
          <w:rFonts w:cstheme="minorHAnsi"/>
          <w:bCs/>
        </w:rPr>
        <w:t xml:space="preserve">. u visini od </w:t>
      </w:r>
      <w:r w:rsidRPr="00664D0C">
        <w:rPr>
          <w:rFonts w:cstheme="minorHAnsi"/>
          <w:bCs/>
        </w:rPr>
        <w:t>639.720,37 eura.</w:t>
      </w:r>
    </w:p>
    <w:p w:rsidR="00664D0C" w:rsidRDefault="00664D0C" w:rsidP="00664D0C">
      <w:pPr>
        <w:spacing w:after="0"/>
        <w:rPr>
          <w:rFonts w:cstheme="minorHAnsi"/>
          <w:bCs/>
        </w:rPr>
      </w:pPr>
    </w:p>
    <w:p w:rsidR="00664D0C" w:rsidRDefault="00664D0C" w:rsidP="00664D0C">
      <w:pPr>
        <w:spacing w:after="0"/>
        <w:rPr>
          <w:rFonts w:cstheme="minorHAnsi"/>
          <w:bCs/>
        </w:rPr>
      </w:pPr>
      <w:r>
        <w:rPr>
          <w:rFonts w:cstheme="minorHAnsi"/>
          <w:bCs/>
        </w:rPr>
        <w:t xml:space="preserve">U razdoblju siječanj  - lipanj 2025. godine ostvareno je ukupno prihoda u visini od </w:t>
      </w:r>
      <w:r w:rsidR="006B69CB">
        <w:rPr>
          <w:rFonts w:cstheme="minorHAnsi"/>
          <w:bCs/>
        </w:rPr>
        <w:t>217.408,38 eura, što je 37,00% plana i za 17,87% više od prethodne godine u istom izvještajnom razdoblju. Ostvareni prihodi su prihodi poslovanja.</w:t>
      </w:r>
    </w:p>
    <w:p w:rsidR="00664D0C" w:rsidRDefault="00664D0C" w:rsidP="00664D0C">
      <w:pPr>
        <w:spacing w:after="0"/>
        <w:rPr>
          <w:rFonts w:cstheme="minorHAnsi"/>
          <w:bCs/>
        </w:rPr>
      </w:pPr>
    </w:p>
    <w:p w:rsidR="006B69CB" w:rsidRDefault="006B69CB" w:rsidP="00664D0C">
      <w:pPr>
        <w:spacing w:after="0"/>
        <w:rPr>
          <w:rFonts w:cstheme="minorHAnsi"/>
          <w:bCs/>
        </w:rPr>
      </w:pPr>
      <w:r>
        <w:rPr>
          <w:rFonts w:cstheme="minorHAnsi"/>
          <w:bCs/>
        </w:rPr>
        <w:t>U prvom polugodištu 2025. godine izvršeno je 239.489,10 eura rashoda što je 37,44% od plana i 16,55% više od prethodne godine u istom izvještajnom razdoblju. Od toga je rashoda poslovanja izvršeno 239.477,20 eura, a rashoda za nabavu nefinancijske imovine 11,90 eura.</w:t>
      </w:r>
    </w:p>
    <w:p w:rsidR="006B69CB" w:rsidRDefault="006B69CB" w:rsidP="00664D0C">
      <w:pPr>
        <w:spacing w:after="0"/>
        <w:rPr>
          <w:rFonts w:cstheme="minorHAnsi"/>
          <w:bCs/>
        </w:rPr>
      </w:pPr>
    </w:p>
    <w:p w:rsidR="006B69CB" w:rsidRPr="00771619" w:rsidRDefault="006B69CB" w:rsidP="006B69CB">
      <w:pPr>
        <w:spacing w:after="0"/>
        <w:rPr>
          <w:rFonts w:cstheme="minorHAnsi"/>
          <w:bCs/>
        </w:rPr>
      </w:pPr>
      <w:r w:rsidRPr="00771619">
        <w:rPr>
          <w:rFonts w:cstheme="minorHAnsi"/>
          <w:bCs/>
        </w:rPr>
        <w:t>Razlika između ostvarenih prihoda i rashoda u razdoblju od 01.01. do 30.06.202</w:t>
      </w:r>
      <w:r>
        <w:rPr>
          <w:rFonts w:cstheme="minorHAnsi"/>
          <w:bCs/>
        </w:rPr>
        <w:t>5</w:t>
      </w:r>
      <w:r w:rsidRPr="00771619">
        <w:rPr>
          <w:rFonts w:cstheme="minorHAnsi"/>
          <w:bCs/>
        </w:rPr>
        <w:t xml:space="preserve">. je manjak od </w:t>
      </w:r>
      <w:r>
        <w:rPr>
          <w:rFonts w:cstheme="minorHAnsi"/>
          <w:bCs/>
        </w:rPr>
        <w:t>22.080,72</w:t>
      </w:r>
      <w:r w:rsidRPr="00771619">
        <w:rPr>
          <w:rFonts w:cstheme="minorHAnsi"/>
          <w:bCs/>
        </w:rPr>
        <w:t xml:space="preserve"> eura.</w:t>
      </w:r>
    </w:p>
    <w:p w:rsidR="00EC2BD8" w:rsidRDefault="006B69CB" w:rsidP="00664D0C">
      <w:pPr>
        <w:spacing w:after="0"/>
        <w:rPr>
          <w:rFonts w:cstheme="minorHAnsi"/>
          <w:bCs/>
        </w:rPr>
      </w:pPr>
      <w:r w:rsidRPr="006B69CB">
        <w:rPr>
          <w:rFonts w:cstheme="minorHAnsi"/>
          <w:bCs/>
        </w:rPr>
        <w:t xml:space="preserve">Preneseni višak prihoda nad rashodima iz prethodne godine iznosi </w:t>
      </w:r>
      <w:r w:rsidR="00EC2BD8">
        <w:rPr>
          <w:rFonts w:cstheme="minorHAnsi"/>
          <w:bCs/>
        </w:rPr>
        <w:t>52.068,97</w:t>
      </w:r>
      <w:r w:rsidRPr="006B69CB">
        <w:rPr>
          <w:rFonts w:cstheme="minorHAnsi"/>
          <w:bCs/>
        </w:rPr>
        <w:t xml:space="preserve"> eura</w:t>
      </w:r>
      <w:r w:rsidR="00EC2BD8">
        <w:rPr>
          <w:rFonts w:cstheme="minorHAnsi"/>
          <w:bCs/>
        </w:rPr>
        <w:t>, od tog se viška za pokriće razlike prihoda i rashoda temeljem Odluke o raspodjeli rezultata pokrio iznos od 18.003,23 eura.</w:t>
      </w:r>
    </w:p>
    <w:p w:rsidR="006B69CB" w:rsidRDefault="006B69CB" w:rsidP="00664D0C">
      <w:pPr>
        <w:spacing w:after="0"/>
        <w:rPr>
          <w:rFonts w:cstheme="minorHAnsi"/>
          <w:bCs/>
        </w:rPr>
      </w:pPr>
    </w:p>
    <w:p w:rsidR="002C4DB6" w:rsidRPr="00771619" w:rsidRDefault="000420A7" w:rsidP="00E00160">
      <w:pPr>
        <w:spacing w:after="0"/>
        <w:rPr>
          <w:rFonts w:cstheme="minorHAnsi"/>
          <w:bCs/>
        </w:rPr>
      </w:pPr>
      <w:r w:rsidRPr="00771619">
        <w:rPr>
          <w:rFonts w:cstheme="minorHAnsi"/>
          <w:bCs/>
        </w:rPr>
        <w:t xml:space="preserve">Etnografski muzej Istre – Museo </w:t>
      </w:r>
      <w:proofErr w:type="spellStart"/>
      <w:r w:rsidRPr="00771619">
        <w:rPr>
          <w:rFonts w:cstheme="minorHAnsi"/>
          <w:bCs/>
        </w:rPr>
        <w:t>etnografico</w:t>
      </w:r>
      <w:proofErr w:type="spellEnd"/>
      <w:r w:rsidRPr="00771619">
        <w:rPr>
          <w:rFonts w:cstheme="minorHAnsi"/>
          <w:bCs/>
        </w:rPr>
        <w:t xml:space="preserve"> </w:t>
      </w:r>
      <w:proofErr w:type="spellStart"/>
      <w:r w:rsidRPr="00771619">
        <w:rPr>
          <w:rFonts w:cstheme="minorHAnsi"/>
          <w:bCs/>
        </w:rPr>
        <w:t>dell'Istria</w:t>
      </w:r>
      <w:proofErr w:type="spellEnd"/>
      <w:r w:rsidRPr="00771619">
        <w:rPr>
          <w:rFonts w:cstheme="minorHAnsi"/>
          <w:bCs/>
        </w:rPr>
        <w:t xml:space="preserve"> </w:t>
      </w:r>
      <w:r w:rsidR="00E00160" w:rsidRPr="00771619">
        <w:rPr>
          <w:rFonts w:cstheme="minorHAnsi"/>
          <w:bCs/>
        </w:rPr>
        <w:t>je</w:t>
      </w:r>
      <w:r w:rsidR="00EC2BD8">
        <w:rPr>
          <w:rFonts w:cstheme="minorHAnsi"/>
          <w:bCs/>
        </w:rPr>
        <w:t xml:space="preserve"> u prvoj polovici tekuće godine </w:t>
      </w:r>
      <w:r w:rsidR="00E00160" w:rsidRPr="00771619">
        <w:rPr>
          <w:rFonts w:cstheme="minorHAnsi"/>
          <w:bCs/>
        </w:rPr>
        <w:t>solventan</w:t>
      </w:r>
      <w:r w:rsidRPr="00771619">
        <w:rPr>
          <w:rFonts w:cstheme="minorHAnsi"/>
          <w:bCs/>
        </w:rPr>
        <w:t>,</w:t>
      </w:r>
      <w:r w:rsidR="00E00160" w:rsidRPr="00771619">
        <w:rPr>
          <w:rFonts w:cstheme="minorHAnsi"/>
          <w:bCs/>
        </w:rPr>
        <w:t xml:space="preserve"> sve</w:t>
      </w:r>
      <w:r w:rsidRPr="00771619">
        <w:rPr>
          <w:rFonts w:cstheme="minorHAnsi"/>
          <w:bCs/>
        </w:rPr>
        <w:t xml:space="preserve"> tekuće</w:t>
      </w:r>
      <w:r w:rsidR="00E00160" w:rsidRPr="00771619">
        <w:rPr>
          <w:rFonts w:cstheme="minorHAnsi"/>
          <w:bCs/>
        </w:rPr>
        <w:t xml:space="preserve"> obveze</w:t>
      </w:r>
      <w:r w:rsidRPr="00771619">
        <w:rPr>
          <w:rFonts w:cstheme="minorHAnsi"/>
          <w:bCs/>
        </w:rPr>
        <w:t xml:space="preserve"> su</w:t>
      </w:r>
      <w:r w:rsidR="00E00160" w:rsidRPr="00771619">
        <w:rPr>
          <w:rFonts w:cstheme="minorHAnsi"/>
          <w:bCs/>
        </w:rPr>
        <w:t xml:space="preserve"> </w:t>
      </w:r>
      <w:r w:rsidRPr="00771619">
        <w:rPr>
          <w:rFonts w:cstheme="minorHAnsi"/>
          <w:bCs/>
        </w:rPr>
        <w:t xml:space="preserve">prema dobavljačima i zaposlenicima uredno i </w:t>
      </w:r>
      <w:r w:rsidR="00E00160" w:rsidRPr="00771619">
        <w:rPr>
          <w:rFonts w:cstheme="minorHAnsi"/>
          <w:bCs/>
        </w:rPr>
        <w:t>pravovremeno izvršavane</w:t>
      </w:r>
      <w:r w:rsidRPr="00771619">
        <w:rPr>
          <w:rFonts w:cstheme="minorHAnsi"/>
          <w:bCs/>
        </w:rPr>
        <w:t xml:space="preserve">, potraživanja su naplaćena prema rokovima te su sve promjene </w:t>
      </w:r>
      <w:r w:rsidR="00E00160" w:rsidRPr="00771619">
        <w:rPr>
          <w:rFonts w:cstheme="minorHAnsi"/>
          <w:bCs/>
        </w:rPr>
        <w:t>ev</w:t>
      </w:r>
      <w:r w:rsidR="00EC2BD8">
        <w:rPr>
          <w:rFonts w:cstheme="minorHAnsi"/>
          <w:bCs/>
        </w:rPr>
        <w:t>identirane u poslovnim knjigama.</w:t>
      </w:r>
    </w:p>
    <w:p w:rsidR="002C4DB6" w:rsidRPr="00771619" w:rsidRDefault="002C4DB6" w:rsidP="00C03A3C">
      <w:pPr>
        <w:spacing w:after="0"/>
        <w:rPr>
          <w:rFonts w:cstheme="minorHAnsi"/>
          <w:bCs/>
          <w:highlight w:val="yellow"/>
        </w:rPr>
      </w:pPr>
    </w:p>
    <w:p w:rsidR="00E00160" w:rsidRPr="00771619" w:rsidRDefault="00E00160" w:rsidP="00C03A3C">
      <w:pPr>
        <w:spacing w:after="0"/>
        <w:rPr>
          <w:rFonts w:cstheme="minorHAnsi"/>
          <w:bCs/>
          <w:highlight w:val="yellow"/>
        </w:rPr>
      </w:pPr>
    </w:p>
    <w:p w:rsidR="00CD4B5C" w:rsidRPr="00771619" w:rsidRDefault="00CD4B5C" w:rsidP="00C03A3C">
      <w:pPr>
        <w:spacing w:after="0"/>
        <w:rPr>
          <w:rFonts w:cstheme="minorHAnsi"/>
          <w:bCs/>
          <w:color w:val="FF0000"/>
        </w:rPr>
      </w:pPr>
    </w:p>
    <w:p w:rsidR="00CD4B5C" w:rsidRPr="00771619" w:rsidRDefault="00CD4B5C" w:rsidP="00C03A3C">
      <w:pPr>
        <w:spacing w:after="0"/>
        <w:rPr>
          <w:rFonts w:cstheme="minorHAnsi"/>
          <w:bCs/>
          <w:color w:val="FF0000"/>
        </w:rPr>
      </w:pPr>
    </w:p>
    <w:p w:rsidR="00CD4B5C" w:rsidRPr="00771619" w:rsidRDefault="00CD4B5C" w:rsidP="00C03A3C">
      <w:pPr>
        <w:spacing w:after="0"/>
        <w:rPr>
          <w:rFonts w:cstheme="minorHAnsi"/>
          <w:bCs/>
          <w:color w:val="FF0000"/>
        </w:rPr>
      </w:pPr>
    </w:p>
    <w:p w:rsidR="00CD4B5C" w:rsidRPr="00771619" w:rsidRDefault="00CD4B5C" w:rsidP="00C03A3C">
      <w:pPr>
        <w:spacing w:after="0"/>
        <w:rPr>
          <w:rFonts w:cstheme="minorHAnsi"/>
          <w:bCs/>
        </w:rPr>
      </w:pPr>
    </w:p>
    <w:p w:rsidR="00CD4B5C" w:rsidRPr="00771619" w:rsidRDefault="00CD4B5C" w:rsidP="00C03A3C">
      <w:pPr>
        <w:spacing w:after="0"/>
        <w:rPr>
          <w:rFonts w:cstheme="minorHAnsi"/>
          <w:bCs/>
        </w:rPr>
      </w:pPr>
    </w:p>
    <w:p w:rsidR="00CD4B5C" w:rsidRPr="00771619" w:rsidRDefault="00CD4B5C" w:rsidP="00C03A3C">
      <w:pPr>
        <w:spacing w:after="0"/>
        <w:rPr>
          <w:rFonts w:cstheme="minorHAnsi"/>
          <w:bCs/>
        </w:rPr>
      </w:pPr>
    </w:p>
    <w:p w:rsidR="00D46C76" w:rsidRPr="00771619" w:rsidRDefault="00D46C76" w:rsidP="00C03A3C">
      <w:pPr>
        <w:spacing w:after="0"/>
        <w:rPr>
          <w:rFonts w:cstheme="minorHAnsi"/>
          <w:bCs/>
        </w:rPr>
      </w:pPr>
    </w:p>
    <w:p w:rsidR="00D46C76" w:rsidRPr="00771619" w:rsidRDefault="00D46C76" w:rsidP="00C03A3C">
      <w:pPr>
        <w:spacing w:after="0"/>
        <w:rPr>
          <w:rFonts w:cstheme="minorHAnsi"/>
          <w:bCs/>
        </w:rPr>
      </w:pPr>
    </w:p>
    <w:p w:rsidR="00D674EB" w:rsidRPr="00771619" w:rsidRDefault="00D674EB" w:rsidP="00C03A3C">
      <w:pPr>
        <w:spacing w:after="0"/>
        <w:rPr>
          <w:rFonts w:cstheme="minorHAnsi"/>
          <w:bCs/>
        </w:rPr>
      </w:pPr>
    </w:p>
    <w:p w:rsidR="00CB4E0D" w:rsidRPr="00771619" w:rsidRDefault="00CB4E0D" w:rsidP="00C03A3C">
      <w:pPr>
        <w:spacing w:after="0"/>
        <w:rPr>
          <w:rFonts w:cstheme="minorHAnsi"/>
          <w:bCs/>
        </w:rPr>
      </w:pPr>
    </w:p>
    <w:p w:rsidR="00CB4E0D" w:rsidRPr="00771619" w:rsidRDefault="00CB4E0D" w:rsidP="00C03A3C">
      <w:pPr>
        <w:spacing w:after="0"/>
        <w:rPr>
          <w:rFonts w:cstheme="minorHAnsi"/>
          <w:bCs/>
        </w:rPr>
      </w:pPr>
    </w:p>
    <w:p w:rsidR="00CB4E0D" w:rsidRPr="00771619" w:rsidRDefault="00CB4E0D" w:rsidP="00C03A3C">
      <w:pPr>
        <w:spacing w:after="0"/>
        <w:rPr>
          <w:rFonts w:cstheme="minorHAnsi"/>
          <w:bCs/>
        </w:rPr>
      </w:pPr>
    </w:p>
    <w:p w:rsidR="00CB4E0D" w:rsidRPr="00771619" w:rsidRDefault="00CB4E0D" w:rsidP="00C03A3C">
      <w:pPr>
        <w:spacing w:after="0"/>
        <w:rPr>
          <w:rFonts w:cstheme="minorHAnsi"/>
          <w:bCs/>
        </w:rPr>
      </w:pPr>
    </w:p>
    <w:p w:rsidR="00CB4E0D" w:rsidRPr="00771619" w:rsidRDefault="00CB4E0D" w:rsidP="00C03A3C">
      <w:pPr>
        <w:spacing w:after="0"/>
        <w:rPr>
          <w:rFonts w:cstheme="minorHAnsi"/>
          <w:bCs/>
        </w:rPr>
      </w:pPr>
    </w:p>
    <w:p w:rsidR="00CB4E0D" w:rsidRPr="00771619" w:rsidRDefault="00CB4E0D" w:rsidP="00C03A3C">
      <w:pPr>
        <w:spacing w:after="0"/>
        <w:rPr>
          <w:rFonts w:cstheme="minorHAnsi"/>
          <w:bCs/>
        </w:rPr>
      </w:pPr>
    </w:p>
    <w:p w:rsidR="00CB4E0D" w:rsidRPr="00771619" w:rsidRDefault="00CB4E0D" w:rsidP="00C03A3C">
      <w:pPr>
        <w:spacing w:after="0"/>
        <w:rPr>
          <w:rFonts w:cstheme="minorHAnsi"/>
          <w:bCs/>
        </w:rPr>
      </w:pPr>
    </w:p>
    <w:p w:rsidR="0007249B" w:rsidRPr="00771619" w:rsidRDefault="0007249B" w:rsidP="00D20BDF">
      <w:pPr>
        <w:pStyle w:val="Naslov1"/>
        <w:rPr>
          <w:rFonts w:cstheme="minorHAnsi"/>
          <w:bCs/>
          <w:sz w:val="20"/>
          <w:szCs w:val="20"/>
        </w:rPr>
      </w:pPr>
    </w:p>
    <w:p w:rsidR="00E00160" w:rsidRPr="00771619" w:rsidRDefault="00641D82" w:rsidP="00D20BDF">
      <w:pPr>
        <w:pStyle w:val="Naslov1"/>
        <w:rPr>
          <w:rFonts w:cstheme="minorHAnsi"/>
          <w:bCs/>
          <w:sz w:val="20"/>
          <w:szCs w:val="20"/>
        </w:rPr>
      </w:pPr>
      <w:bookmarkStart w:id="15" w:name="_Toc203654254"/>
      <w:r w:rsidRPr="00771619">
        <w:rPr>
          <w:rFonts w:cstheme="minorHAnsi"/>
          <w:bCs/>
          <w:sz w:val="20"/>
          <w:szCs w:val="20"/>
        </w:rPr>
        <w:t>POPIS TABLICA</w:t>
      </w:r>
      <w:bookmarkEnd w:id="15"/>
    </w:p>
    <w:p w:rsidR="00641D82" w:rsidRPr="00771619" w:rsidRDefault="00641D82" w:rsidP="00C03A3C">
      <w:pPr>
        <w:spacing w:after="0"/>
        <w:rPr>
          <w:rFonts w:cstheme="minorHAnsi"/>
          <w:bCs/>
          <w:sz w:val="20"/>
          <w:szCs w:val="20"/>
        </w:rPr>
      </w:pPr>
    </w:p>
    <w:tbl>
      <w:tblPr>
        <w:tblStyle w:val="Reetkatablice"/>
        <w:tblW w:w="0" w:type="auto"/>
        <w:tblLook w:val="04A0" w:firstRow="1" w:lastRow="0" w:firstColumn="1" w:lastColumn="0" w:noHBand="0" w:noVBand="1"/>
      </w:tblPr>
      <w:tblGrid>
        <w:gridCol w:w="1271"/>
        <w:gridCol w:w="6823"/>
        <w:gridCol w:w="968"/>
      </w:tblGrid>
      <w:tr w:rsidR="00641D82" w:rsidRPr="00771619" w:rsidTr="000449C9">
        <w:tc>
          <w:tcPr>
            <w:tcW w:w="1271" w:type="dxa"/>
          </w:tcPr>
          <w:p w:rsidR="00641D82" w:rsidRPr="00771619" w:rsidRDefault="00641D82" w:rsidP="00C03A3C">
            <w:pPr>
              <w:rPr>
                <w:rFonts w:cstheme="minorHAnsi"/>
                <w:bCs/>
                <w:sz w:val="20"/>
                <w:szCs w:val="20"/>
              </w:rPr>
            </w:pPr>
            <w:r w:rsidRPr="00771619">
              <w:rPr>
                <w:rFonts w:cstheme="minorHAnsi"/>
                <w:bCs/>
                <w:sz w:val="20"/>
                <w:szCs w:val="20"/>
              </w:rPr>
              <w:t>BR</w:t>
            </w:r>
          </w:p>
        </w:tc>
        <w:tc>
          <w:tcPr>
            <w:tcW w:w="6823" w:type="dxa"/>
          </w:tcPr>
          <w:p w:rsidR="00641D82" w:rsidRPr="00771619" w:rsidRDefault="00641D82" w:rsidP="00C03A3C">
            <w:pPr>
              <w:rPr>
                <w:rFonts w:cstheme="minorHAnsi"/>
                <w:bCs/>
                <w:sz w:val="20"/>
                <w:szCs w:val="20"/>
              </w:rPr>
            </w:pPr>
            <w:r w:rsidRPr="00771619">
              <w:rPr>
                <w:rFonts w:cstheme="minorHAnsi"/>
                <w:bCs/>
                <w:sz w:val="20"/>
                <w:szCs w:val="20"/>
              </w:rPr>
              <w:t>NASLOV</w:t>
            </w:r>
          </w:p>
        </w:tc>
        <w:tc>
          <w:tcPr>
            <w:tcW w:w="968" w:type="dxa"/>
          </w:tcPr>
          <w:p w:rsidR="00641D82" w:rsidRPr="00771619" w:rsidRDefault="00641D82" w:rsidP="00C03A3C">
            <w:pPr>
              <w:rPr>
                <w:rFonts w:cstheme="minorHAnsi"/>
                <w:bCs/>
                <w:sz w:val="20"/>
                <w:szCs w:val="20"/>
              </w:rPr>
            </w:pPr>
            <w:r w:rsidRPr="00771619">
              <w:rPr>
                <w:rFonts w:cstheme="minorHAnsi"/>
                <w:bCs/>
                <w:sz w:val="20"/>
                <w:szCs w:val="20"/>
              </w:rPr>
              <w:t>STR</w:t>
            </w:r>
          </w:p>
        </w:tc>
      </w:tr>
      <w:tr w:rsidR="00641D82" w:rsidRPr="00771619" w:rsidTr="000449C9">
        <w:tc>
          <w:tcPr>
            <w:tcW w:w="1271" w:type="dxa"/>
          </w:tcPr>
          <w:p w:rsidR="00641D82" w:rsidRPr="00771619" w:rsidRDefault="000449C9" w:rsidP="00C03A3C">
            <w:pPr>
              <w:rPr>
                <w:rFonts w:cstheme="minorHAnsi"/>
                <w:bCs/>
                <w:sz w:val="20"/>
                <w:szCs w:val="20"/>
              </w:rPr>
            </w:pPr>
            <w:r w:rsidRPr="00771619">
              <w:rPr>
                <w:rFonts w:cstheme="minorHAnsi"/>
                <w:bCs/>
                <w:sz w:val="20"/>
                <w:szCs w:val="20"/>
              </w:rPr>
              <w:t xml:space="preserve">Tablica </w:t>
            </w:r>
            <w:r w:rsidR="000511A2" w:rsidRPr="00771619">
              <w:rPr>
                <w:rFonts w:cstheme="minorHAnsi"/>
                <w:bCs/>
                <w:sz w:val="20"/>
                <w:szCs w:val="20"/>
              </w:rPr>
              <w:t>1.</w:t>
            </w:r>
          </w:p>
        </w:tc>
        <w:tc>
          <w:tcPr>
            <w:tcW w:w="6823" w:type="dxa"/>
          </w:tcPr>
          <w:p w:rsidR="00641D82" w:rsidRPr="00771619" w:rsidRDefault="000511A2" w:rsidP="00C03A3C">
            <w:pPr>
              <w:rPr>
                <w:rFonts w:cstheme="minorHAnsi"/>
                <w:bCs/>
                <w:sz w:val="20"/>
                <w:szCs w:val="20"/>
              </w:rPr>
            </w:pPr>
            <w:r w:rsidRPr="00771619">
              <w:rPr>
                <w:rFonts w:cstheme="minorHAnsi"/>
                <w:bCs/>
                <w:sz w:val="20"/>
                <w:szCs w:val="20"/>
              </w:rPr>
              <w:t>Saž</w:t>
            </w:r>
            <w:r w:rsidR="0007249B" w:rsidRPr="00771619">
              <w:rPr>
                <w:rFonts w:cstheme="minorHAnsi"/>
                <w:bCs/>
                <w:sz w:val="20"/>
                <w:szCs w:val="20"/>
              </w:rPr>
              <w:t xml:space="preserve">etak računa prihoda i rashoda, </w:t>
            </w:r>
            <w:r w:rsidRPr="00771619">
              <w:rPr>
                <w:rFonts w:cstheme="minorHAnsi"/>
                <w:bCs/>
                <w:sz w:val="20"/>
                <w:szCs w:val="20"/>
              </w:rPr>
              <w:t>računa financiranja</w:t>
            </w:r>
            <w:r w:rsidR="0007249B" w:rsidRPr="00771619">
              <w:rPr>
                <w:rFonts w:cstheme="minorHAnsi"/>
                <w:bCs/>
                <w:sz w:val="20"/>
                <w:szCs w:val="20"/>
              </w:rPr>
              <w:t>, preneseni višak/manjak</w:t>
            </w:r>
          </w:p>
        </w:tc>
        <w:tc>
          <w:tcPr>
            <w:tcW w:w="968" w:type="dxa"/>
          </w:tcPr>
          <w:p w:rsidR="00641D82" w:rsidRPr="00771619" w:rsidRDefault="00314444" w:rsidP="00D64FE9">
            <w:pPr>
              <w:jc w:val="right"/>
              <w:rPr>
                <w:rFonts w:cstheme="minorHAnsi"/>
                <w:bCs/>
                <w:sz w:val="20"/>
                <w:szCs w:val="20"/>
              </w:rPr>
            </w:pPr>
            <w:r>
              <w:rPr>
                <w:rFonts w:cstheme="minorHAnsi"/>
                <w:bCs/>
                <w:sz w:val="20"/>
                <w:szCs w:val="20"/>
              </w:rPr>
              <w:t>3</w:t>
            </w:r>
          </w:p>
        </w:tc>
      </w:tr>
      <w:tr w:rsidR="00641D82" w:rsidRPr="00771619" w:rsidTr="0007249B">
        <w:trPr>
          <w:trHeight w:val="250"/>
        </w:trPr>
        <w:tc>
          <w:tcPr>
            <w:tcW w:w="1271" w:type="dxa"/>
          </w:tcPr>
          <w:p w:rsidR="00641D82" w:rsidRPr="00771619" w:rsidRDefault="000449C9" w:rsidP="00C03A3C">
            <w:pPr>
              <w:rPr>
                <w:rFonts w:cstheme="minorHAnsi"/>
                <w:bCs/>
                <w:sz w:val="20"/>
                <w:szCs w:val="20"/>
              </w:rPr>
            </w:pPr>
            <w:r w:rsidRPr="00771619">
              <w:rPr>
                <w:rFonts w:cstheme="minorHAnsi"/>
                <w:bCs/>
                <w:sz w:val="20"/>
                <w:szCs w:val="20"/>
              </w:rPr>
              <w:t xml:space="preserve">Tablica </w:t>
            </w:r>
            <w:r w:rsidR="000511A2" w:rsidRPr="00771619">
              <w:rPr>
                <w:rFonts w:cstheme="minorHAnsi"/>
                <w:bCs/>
                <w:sz w:val="20"/>
                <w:szCs w:val="20"/>
              </w:rPr>
              <w:t>2.</w:t>
            </w:r>
          </w:p>
        </w:tc>
        <w:tc>
          <w:tcPr>
            <w:tcW w:w="6823" w:type="dxa"/>
          </w:tcPr>
          <w:p w:rsidR="00641D82" w:rsidRPr="00771619" w:rsidRDefault="008B4FBE" w:rsidP="0007249B">
            <w:pPr>
              <w:rPr>
                <w:rFonts w:cstheme="minorHAnsi"/>
                <w:bCs/>
                <w:sz w:val="20"/>
                <w:szCs w:val="20"/>
              </w:rPr>
            </w:pPr>
            <w:r w:rsidRPr="00771619">
              <w:rPr>
                <w:rFonts w:cstheme="minorHAnsi"/>
                <w:bCs/>
                <w:sz w:val="20"/>
                <w:szCs w:val="20"/>
              </w:rPr>
              <w:t xml:space="preserve">Račun prihoda i rashoda prema ekonomskoj klasifikaciji </w:t>
            </w:r>
          </w:p>
        </w:tc>
        <w:tc>
          <w:tcPr>
            <w:tcW w:w="968" w:type="dxa"/>
          </w:tcPr>
          <w:p w:rsidR="00641D82" w:rsidRPr="00771619" w:rsidRDefault="00314444" w:rsidP="00270330">
            <w:pPr>
              <w:jc w:val="right"/>
              <w:rPr>
                <w:rFonts w:cstheme="minorHAnsi"/>
                <w:bCs/>
                <w:sz w:val="20"/>
                <w:szCs w:val="20"/>
              </w:rPr>
            </w:pPr>
            <w:r>
              <w:rPr>
                <w:rFonts w:cstheme="minorHAnsi"/>
                <w:bCs/>
                <w:sz w:val="20"/>
                <w:szCs w:val="20"/>
              </w:rPr>
              <w:t>4</w:t>
            </w:r>
          </w:p>
        </w:tc>
      </w:tr>
      <w:tr w:rsidR="008B4FBE" w:rsidRPr="00771619" w:rsidTr="000449C9">
        <w:tc>
          <w:tcPr>
            <w:tcW w:w="1271" w:type="dxa"/>
          </w:tcPr>
          <w:p w:rsidR="008B4FBE" w:rsidRPr="00771619" w:rsidRDefault="000449C9" w:rsidP="008B4FBE">
            <w:pPr>
              <w:rPr>
                <w:rFonts w:cstheme="minorHAnsi"/>
                <w:bCs/>
                <w:sz w:val="20"/>
                <w:szCs w:val="20"/>
              </w:rPr>
            </w:pPr>
            <w:r w:rsidRPr="00771619">
              <w:rPr>
                <w:rFonts w:cstheme="minorHAnsi"/>
                <w:bCs/>
                <w:sz w:val="20"/>
                <w:szCs w:val="20"/>
              </w:rPr>
              <w:t xml:space="preserve">Tablica </w:t>
            </w:r>
            <w:r w:rsidR="0007249B" w:rsidRPr="00771619">
              <w:rPr>
                <w:rFonts w:cstheme="minorHAnsi"/>
                <w:bCs/>
                <w:sz w:val="20"/>
                <w:szCs w:val="20"/>
              </w:rPr>
              <w:t>3</w:t>
            </w:r>
            <w:r w:rsidR="008B4FBE" w:rsidRPr="00771619">
              <w:rPr>
                <w:rFonts w:cstheme="minorHAnsi"/>
                <w:bCs/>
                <w:sz w:val="20"/>
                <w:szCs w:val="20"/>
              </w:rPr>
              <w:t>.</w:t>
            </w:r>
          </w:p>
        </w:tc>
        <w:tc>
          <w:tcPr>
            <w:tcW w:w="6823" w:type="dxa"/>
          </w:tcPr>
          <w:p w:rsidR="008B4FBE" w:rsidRPr="00771619" w:rsidRDefault="0069609A" w:rsidP="0007249B">
            <w:pPr>
              <w:rPr>
                <w:rFonts w:cstheme="minorHAnsi"/>
                <w:sz w:val="20"/>
                <w:szCs w:val="20"/>
              </w:rPr>
            </w:pPr>
            <w:r w:rsidRPr="00771619">
              <w:rPr>
                <w:rFonts w:cstheme="minorHAnsi"/>
                <w:sz w:val="20"/>
                <w:szCs w:val="20"/>
              </w:rPr>
              <w:t xml:space="preserve">Račun prihoda i rashoda prema izvorima financiranja </w:t>
            </w:r>
          </w:p>
        </w:tc>
        <w:tc>
          <w:tcPr>
            <w:tcW w:w="968" w:type="dxa"/>
          </w:tcPr>
          <w:p w:rsidR="008B4FBE" w:rsidRPr="00771619" w:rsidRDefault="00314444" w:rsidP="00314444">
            <w:pPr>
              <w:jc w:val="right"/>
              <w:rPr>
                <w:rFonts w:cstheme="minorHAnsi"/>
                <w:bCs/>
                <w:sz w:val="20"/>
                <w:szCs w:val="20"/>
              </w:rPr>
            </w:pPr>
            <w:r>
              <w:rPr>
                <w:rFonts w:cstheme="minorHAnsi"/>
                <w:bCs/>
                <w:sz w:val="20"/>
                <w:szCs w:val="20"/>
              </w:rPr>
              <w:t>6</w:t>
            </w:r>
          </w:p>
        </w:tc>
      </w:tr>
      <w:tr w:rsidR="0069609A" w:rsidRPr="00771619" w:rsidTr="000449C9">
        <w:tc>
          <w:tcPr>
            <w:tcW w:w="1271" w:type="dxa"/>
          </w:tcPr>
          <w:p w:rsidR="0069609A" w:rsidRPr="00771619" w:rsidRDefault="0069609A" w:rsidP="0007249B">
            <w:pPr>
              <w:rPr>
                <w:rFonts w:cstheme="minorHAnsi"/>
                <w:bCs/>
                <w:sz w:val="20"/>
                <w:szCs w:val="20"/>
              </w:rPr>
            </w:pPr>
            <w:r w:rsidRPr="00771619">
              <w:rPr>
                <w:rFonts w:cstheme="minorHAnsi"/>
                <w:bCs/>
                <w:sz w:val="20"/>
                <w:szCs w:val="20"/>
              </w:rPr>
              <w:t xml:space="preserve">Tablica </w:t>
            </w:r>
            <w:r w:rsidR="0007249B" w:rsidRPr="00771619">
              <w:rPr>
                <w:rFonts w:cstheme="minorHAnsi"/>
                <w:bCs/>
                <w:sz w:val="20"/>
                <w:szCs w:val="20"/>
              </w:rPr>
              <w:t>4</w:t>
            </w:r>
            <w:r w:rsidRPr="00771619">
              <w:rPr>
                <w:rFonts w:cstheme="minorHAnsi"/>
                <w:bCs/>
                <w:sz w:val="20"/>
                <w:szCs w:val="20"/>
              </w:rPr>
              <w:t>.</w:t>
            </w:r>
          </w:p>
        </w:tc>
        <w:tc>
          <w:tcPr>
            <w:tcW w:w="6823" w:type="dxa"/>
          </w:tcPr>
          <w:p w:rsidR="0069609A" w:rsidRPr="00771619" w:rsidRDefault="0007249B" w:rsidP="008B4FBE">
            <w:pPr>
              <w:rPr>
                <w:rFonts w:cstheme="minorHAnsi"/>
                <w:sz w:val="20"/>
                <w:szCs w:val="20"/>
              </w:rPr>
            </w:pPr>
            <w:r w:rsidRPr="00771619">
              <w:rPr>
                <w:rFonts w:cstheme="minorHAnsi"/>
                <w:sz w:val="20"/>
                <w:szCs w:val="20"/>
              </w:rPr>
              <w:t>Rashodi</w:t>
            </w:r>
            <w:r w:rsidR="0069609A" w:rsidRPr="00771619">
              <w:rPr>
                <w:rFonts w:cstheme="minorHAnsi"/>
                <w:sz w:val="20"/>
                <w:szCs w:val="20"/>
              </w:rPr>
              <w:t xml:space="preserve"> prema funkcijskoj klasifikaciji</w:t>
            </w:r>
          </w:p>
        </w:tc>
        <w:tc>
          <w:tcPr>
            <w:tcW w:w="968" w:type="dxa"/>
          </w:tcPr>
          <w:p w:rsidR="0069609A" w:rsidRPr="00771619" w:rsidRDefault="00314444" w:rsidP="00270330">
            <w:pPr>
              <w:jc w:val="right"/>
              <w:rPr>
                <w:rFonts w:cstheme="minorHAnsi"/>
                <w:bCs/>
                <w:sz w:val="20"/>
                <w:szCs w:val="20"/>
              </w:rPr>
            </w:pPr>
            <w:r>
              <w:rPr>
                <w:rFonts w:cstheme="minorHAnsi"/>
                <w:bCs/>
                <w:sz w:val="20"/>
                <w:szCs w:val="20"/>
              </w:rPr>
              <w:t>7</w:t>
            </w:r>
          </w:p>
        </w:tc>
      </w:tr>
      <w:tr w:rsidR="0069609A" w:rsidRPr="00771619" w:rsidTr="000449C9">
        <w:tc>
          <w:tcPr>
            <w:tcW w:w="1271" w:type="dxa"/>
          </w:tcPr>
          <w:p w:rsidR="0069609A" w:rsidRPr="00771619" w:rsidRDefault="0069609A" w:rsidP="0007249B">
            <w:pPr>
              <w:rPr>
                <w:rFonts w:cstheme="minorHAnsi"/>
                <w:bCs/>
                <w:sz w:val="20"/>
                <w:szCs w:val="20"/>
              </w:rPr>
            </w:pPr>
            <w:r w:rsidRPr="00771619">
              <w:rPr>
                <w:rFonts w:cstheme="minorHAnsi"/>
                <w:bCs/>
                <w:sz w:val="20"/>
                <w:szCs w:val="20"/>
              </w:rPr>
              <w:t xml:space="preserve">Tablica </w:t>
            </w:r>
            <w:r w:rsidR="0007249B" w:rsidRPr="00771619">
              <w:rPr>
                <w:rFonts w:cstheme="minorHAnsi"/>
                <w:bCs/>
                <w:sz w:val="20"/>
                <w:szCs w:val="20"/>
              </w:rPr>
              <w:t>5</w:t>
            </w:r>
            <w:r w:rsidRPr="00771619">
              <w:rPr>
                <w:rFonts w:cstheme="minorHAnsi"/>
                <w:bCs/>
                <w:sz w:val="20"/>
                <w:szCs w:val="20"/>
              </w:rPr>
              <w:t>.</w:t>
            </w:r>
          </w:p>
        </w:tc>
        <w:tc>
          <w:tcPr>
            <w:tcW w:w="6823" w:type="dxa"/>
          </w:tcPr>
          <w:p w:rsidR="0069609A" w:rsidRPr="00771619" w:rsidRDefault="0069609A" w:rsidP="0069609A">
            <w:pPr>
              <w:rPr>
                <w:rFonts w:cstheme="minorHAnsi"/>
                <w:sz w:val="20"/>
                <w:szCs w:val="20"/>
              </w:rPr>
            </w:pPr>
            <w:r w:rsidRPr="00771619">
              <w:rPr>
                <w:rFonts w:cstheme="minorHAnsi"/>
                <w:sz w:val="20"/>
                <w:szCs w:val="20"/>
              </w:rPr>
              <w:t>Račun financiranja prema ekonomskoj klasifikaciji</w:t>
            </w:r>
          </w:p>
        </w:tc>
        <w:tc>
          <w:tcPr>
            <w:tcW w:w="968" w:type="dxa"/>
          </w:tcPr>
          <w:p w:rsidR="0069609A" w:rsidRPr="00771619" w:rsidRDefault="00314444" w:rsidP="0069609A">
            <w:pPr>
              <w:jc w:val="right"/>
              <w:rPr>
                <w:rFonts w:cstheme="minorHAnsi"/>
                <w:bCs/>
                <w:sz w:val="20"/>
                <w:szCs w:val="20"/>
              </w:rPr>
            </w:pPr>
            <w:r>
              <w:rPr>
                <w:rFonts w:cstheme="minorHAnsi"/>
                <w:bCs/>
                <w:sz w:val="20"/>
                <w:szCs w:val="20"/>
              </w:rPr>
              <w:t>7</w:t>
            </w:r>
          </w:p>
        </w:tc>
      </w:tr>
      <w:tr w:rsidR="0069609A" w:rsidRPr="00771619" w:rsidTr="000449C9">
        <w:tc>
          <w:tcPr>
            <w:tcW w:w="1271" w:type="dxa"/>
          </w:tcPr>
          <w:p w:rsidR="0069609A" w:rsidRPr="00771619" w:rsidRDefault="0069609A" w:rsidP="0007249B">
            <w:pPr>
              <w:rPr>
                <w:rFonts w:cstheme="minorHAnsi"/>
                <w:bCs/>
                <w:sz w:val="20"/>
                <w:szCs w:val="20"/>
              </w:rPr>
            </w:pPr>
            <w:r w:rsidRPr="00771619">
              <w:rPr>
                <w:rFonts w:cstheme="minorHAnsi"/>
                <w:bCs/>
                <w:sz w:val="20"/>
                <w:szCs w:val="20"/>
              </w:rPr>
              <w:t xml:space="preserve">Tablica </w:t>
            </w:r>
            <w:r w:rsidR="0007249B" w:rsidRPr="00771619">
              <w:rPr>
                <w:rFonts w:cstheme="minorHAnsi"/>
                <w:bCs/>
                <w:sz w:val="20"/>
                <w:szCs w:val="20"/>
              </w:rPr>
              <w:t>6</w:t>
            </w:r>
            <w:r w:rsidRPr="00771619">
              <w:rPr>
                <w:rFonts w:cstheme="minorHAnsi"/>
                <w:bCs/>
                <w:sz w:val="20"/>
                <w:szCs w:val="20"/>
              </w:rPr>
              <w:t>.</w:t>
            </w:r>
          </w:p>
        </w:tc>
        <w:tc>
          <w:tcPr>
            <w:tcW w:w="6823" w:type="dxa"/>
          </w:tcPr>
          <w:p w:rsidR="0069609A" w:rsidRPr="00771619" w:rsidRDefault="0069609A" w:rsidP="00B14D16">
            <w:pPr>
              <w:rPr>
                <w:rFonts w:cstheme="minorHAnsi"/>
                <w:sz w:val="20"/>
                <w:szCs w:val="20"/>
              </w:rPr>
            </w:pPr>
            <w:r w:rsidRPr="00771619">
              <w:rPr>
                <w:rFonts w:cstheme="minorHAnsi"/>
                <w:sz w:val="20"/>
                <w:szCs w:val="20"/>
              </w:rPr>
              <w:t xml:space="preserve">Račun financiranja prema izvorima financiranja </w:t>
            </w:r>
          </w:p>
        </w:tc>
        <w:tc>
          <w:tcPr>
            <w:tcW w:w="968" w:type="dxa"/>
          </w:tcPr>
          <w:p w:rsidR="0069609A" w:rsidRPr="00771619" w:rsidRDefault="00314444" w:rsidP="0069609A">
            <w:pPr>
              <w:jc w:val="right"/>
              <w:rPr>
                <w:rFonts w:cstheme="minorHAnsi"/>
                <w:bCs/>
                <w:sz w:val="20"/>
                <w:szCs w:val="20"/>
              </w:rPr>
            </w:pPr>
            <w:r>
              <w:rPr>
                <w:rFonts w:cstheme="minorHAnsi"/>
                <w:bCs/>
                <w:sz w:val="20"/>
                <w:szCs w:val="20"/>
              </w:rPr>
              <w:t>7</w:t>
            </w:r>
          </w:p>
        </w:tc>
      </w:tr>
      <w:tr w:rsidR="00D96225" w:rsidRPr="00771619" w:rsidTr="000449C9">
        <w:tc>
          <w:tcPr>
            <w:tcW w:w="1271" w:type="dxa"/>
          </w:tcPr>
          <w:p w:rsidR="00D96225" w:rsidRPr="00771619" w:rsidRDefault="000449C9" w:rsidP="00B14D16">
            <w:pPr>
              <w:rPr>
                <w:rFonts w:cstheme="minorHAnsi"/>
                <w:bCs/>
                <w:sz w:val="20"/>
                <w:szCs w:val="20"/>
              </w:rPr>
            </w:pPr>
            <w:r w:rsidRPr="00771619">
              <w:rPr>
                <w:rFonts w:cstheme="minorHAnsi"/>
                <w:bCs/>
                <w:sz w:val="20"/>
                <w:szCs w:val="20"/>
              </w:rPr>
              <w:t xml:space="preserve">Tablica </w:t>
            </w:r>
            <w:r w:rsidR="00B14D16" w:rsidRPr="00771619">
              <w:rPr>
                <w:rFonts w:cstheme="minorHAnsi"/>
                <w:bCs/>
                <w:sz w:val="20"/>
                <w:szCs w:val="20"/>
              </w:rPr>
              <w:t>7</w:t>
            </w:r>
            <w:r w:rsidR="00D96225" w:rsidRPr="00771619">
              <w:rPr>
                <w:rFonts w:cstheme="minorHAnsi"/>
                <w:bCs/>
                <w:sz w:val="20"/>
                <w:szCs w:val="20"/>
              </w:rPr>
              <w:t xml:space="preserve">. </w:t>
            </w:r>
          </w:p>
        </w:tc>
        <w:tc>
          <w:tcPr>
            <w:tcW w:w="6823" w:type="dxa"/>
          </w:tcPr>
          <w:p w:rsidR="00D96225" w:rsidRPr="00771619" w:rsidRDefault="00D96225" w:rsidP="00D96225">
            <w:pPr>
              <w:rPr>
                <w:rFonts w:cstheme="minorHAnsi"/>
                <w:bCs/>
                <w:sz w:val="20"/>
                <w:szCs w:val="20"/>
              </w:rPr>
            </w:pPr>
            <w:r w:rsidRPr="00771619">
              <w:rPr>
                <w:rFonts w:cstheme="minorHAnsi"/>
                <w:bCs/>
                <w:sz w:val="20"/>
                <w:szCs w:val="20"/>
              </w:rPr>
              <w:t>Izvršenje rashoda po programskoj klasifikaciji</w:t>
            </w:r>
          </w:p>
        </w:tc>
        <w:tc>
          <w:tcPr>
            <w:tcW w:w="968" w:type="dxa"/>
          </w:tcPr>
          <w:p w:rsidR="00D96225" w:rsidRPr="00771619" w:rsidRDefault="00314444" w:rsidP="00B14D16">
            <w:pPr>
              <w:jc w:val="right"/>
              <w:rPr>
                <w:rFonts w:cstheme="minorHAnsi"/>
                <w:bCs/>
                <w:sz w:val="20"/>
                <w:szCs w:val="20"/>
              </w:rPr>
            </w:pPr>
            <w:r>
              <w:rPr>
                <w:rFonts w:cstheme="minorHAnsi"/>
                <w:bCs/>
                <w:sz w:val="20"/>
                <w:szCs w:val="20"/>
              </w:rPr>
              <w:t>9</w:t>
            </w:r>
          </w:p>
        </w:tc>
      </w:tr>
      <w:tr w:rsidR="00D96225" w:rsidRPr="00771619" w:rsidTr="000449C9">
        <w:tc>
          <w:tcPr>
            <w:tcW w:w="1271" w:type="dxa"/>
          </w:tcPr>
          <w:p w:rsidR="00D96225" w:rsidRPr="00771619" w:rsidRDefault="000449C9" w:rsidP="003A00D7">
            <w:pPr>
              <w:rPr>
                <w:rFonts w:cstheme="minorHAnsi"/>
                <w:bCs/>
                <w:sz w:val="20"/>
                <w:szCs w:val="20"/>
              </w:rPr>
            </w:pPr>
            <w:r w:rsidRPr="00771619">
              <w:rPr>
                <w:rFonts w:cstheme="minorHAnsi"/>
                <w:bCs/>
                <w:sz w:val="20"/>
                <w:szCs w:val="20"/>
              </w:rPr>
              <w:t xml:space="preserve">Tablica </w:t>
            </w:r>
            <w:r w:rsidR="003A00D7" w:rsidRPr="00771619">
              <w:rPr>
                <w:rFonts w:cstheme="minorHAnsi"/>
                <w:bCs/>
                <w:sz w:val="20"/>
                <w:szCs w:val="20"/>
              </w:rPr>
              <w:t>8.</w:t>
            </w:r>
          </w:p>
        </w:tc>
        <w:tc>
          <w:tcPr>
            <w:tcW w:w="6823" w:type="dxa"/>
          </w:tcPr>
          <w:p w:rsidR="00D96225" w:rsidRPr="00771619" w:rsidRDefault="003A00D7" w:rsidP="003A00D7">
            <w:pPr>
              <w:rPr>
                <w:rFonts w:cstheme="minorHAnsi"/>
                <w:bCs/>
                <w:sz w:val="20"/>
                <w:szCs w:val="20"/>
              </w:rPr>
            </w:pPr>
            <w:r w:rsidRPr="00771619">
              <w:rPr>
                <w:rFonts w:cstheme="minorHAnsi"/>
                <w:bCs/>
                <w:sz w:val="20"/>
                <w:szCs w:val="20"/>
              </w:rPr>
              <w:t>Razrada viška po izvorima</w:t>
            </w:r>
          </w:p>
        </w:tc>
        <w:tc>
          <w:tcPr>
            <w:tcW w:w="968" w:type="dxa"/>
          </w:tcPr>
          <w:p w:rsidR="00D96225" w:rsidRPr="00771619" w:rsidRDefault="00314444" w:rsidP="000449C9">
            <w:pPr>
              <w:jc w:val="right"/>
              <w:rPr>
                <w:rFonts w:cstheme="minorHAnsi"/>
                <w:bCs/>
                <w:sz w:val="20"/>
                <w:szCs w:val="20"/>
              </w:rPr>
            </w:pPr>
            <w:r>
              <w:rPr>
                <w:rFonts w:cstheme="minorHAnsi"/>
                <w:bCs/>
                <w:sz w:val="20"/>
                <w:szCs w:val="20"/>
              </w:rPr>
              <w:t>16</w:t>
            </w:r>
          </w:p>
        </w:tc>
      </w:tr>
      <w:tr w:rsidR="000449C9" w:rsidRPr="00771619" w:rsidTr="000449C9">
        <w:tc>
          <w:tcPr>
            <w:tcW w:w="1271" w:type="dxa"/>
          </w:tcPr>
          <w:p w:rsidR="000449C9" w:rsidRPr="00771619" w:rsidRDefault="000449C9" w:rsidP="00314444">
            <w:pPr>
              <w:rPr>
                <w:rFonts w:cstheme="minorHAnsi"/>
                <w:sz w:val="20"/>
                <w:szCs w:val="20"/>
              </w:rPr>
            </w:pPr>
            <w:r w:rsidRPr="00771619">
              <w:rPr>
                <w:rFonts w:cstheme="minorHAnsi"/>
                <w:sz w:val="20"/>
                <w:szCs w:val="20"/>
              </w:rPr>
              <w:t xml:space="preserve">Tablica </w:t>
            </w:r>
            <w:r w:rsidR="00314444">
              <w:rPr>
                <w:rFonts w:cstheme="minorHAnsi"/>
                <w:sz w:val="20"/>
                <w:szCs w:val="20"/>
              </w:rPr>
              <w:t>9</w:t>
            </w:r>
            <w:r w:rsidRPr="00771619">
              <w:rPr>
                <w:rFonts w:cstheme="minorHAnsi"/>
                <w:sz w:val="20"/>
                <w:szCs w:val="20"/>
              </w:rPr>
              <w:t>.</w:t>
            </w:r>
          </w:p>
        </w:tc>
        <w:tc>
          <w:tcPr>
            <w:tcW w:w="6823" w:type="dxa"/>
          </w:tcPr>
          <w:p w:rsidR="000449C9" w:rsidRPr="00771619" w:rsidRDefault="00141DDF" w:rsidP="000449C9">
            <w:pPr>
              <w:rPr>
                <w:rFonts w:cstheme="minorHAnsi"/>
                <w:bCs/>
                <w:sz w:val="20"/>
                <w:szCs w:val="20"/>
              </w:rPr>
            </w:pPr>
            <w:r w:rsidRPr="00771619">
              <w:rPr>
                <w:rFonts w:cstheme="minorHAnsi"/>
                <w:bCs/>
                <w:sz w:val="20"/>
                <w:szCs w:val="20"/>
              </w:rPr>
              <w:t>Izvještaj o danim jamstvima i plaćanjima po protestnim jamstvima</w:t>
            </w:r>
          </w:p>
        </w:tc>
        <w:tc>
          <w:tcPr>
            <w:tcW w:w="968" w:type="dxa"/>
          </w:tcPr>
          <w:p w:rsidR="000449C9" w:rsidRPr="00771619" w:rsidRDefault="00314444" w:rsidP="000449C9">
            <w:pPr>
              <w:jc w:val="right"/>
              <w:rPr>
                <w:rFonts w:cstheme="minorHAnsi"/>
                <w:bCs/>
                <w:sz w:val="20"/>
                <w:szCs w:val="20"/>
              </w:rPr>
            </w:pPr>
            <w:r>
              <w:rPr>
                <w:rFonts w:cstheme="minorHAnsi"/>
                <w:bCs/>
                <w:sz w:val="20"/>
                <w:szCs w:val="20"/>
              </w:rPr>
              <w:t>21</w:t>
            </w:r>
          </w:p>
        </w:tc>
      </w:tr>
    </w:tbl>
    <w:p w:rsidR="00641D82" w:rsidRPr="00771619" w:rsidRDefault="00641D82" w:rsidP="00C03A3C">
      <w:pPr>
        <w:spacing w:after="0"/>
        <w:rPr>
          <w:rFonts w:cstheme="minorHAnsi"/>
          <w:bCs/>
          <w:sz w:val="20"/>
          <w:szCs w:val="20"/>
        </w:rPr>
      </w:pPr>
    </w:p>
    <w:p w:rsidR="00E00160" w:rsidRPr="00771619" w:rsidRDefault="00E00160" w:rsidP="00C03A3C">
      <w:pPr>
        <w:spacing w:after="0"/>
        <w:rPr>
          <w:rFonts w:cstheme="minorHAnsi"/>
          <w:bCs/>
          <w:sz w:val="20"/>
          <w:szCs w:val="20"/>
        </w:rPr>
      </w:pPr>
    </w:p>
    <w:p w:rsidR="00E00160" w:rsidRPr="00771619" w:rsidRDefault="00E00160" w:rsidP="00C03A3C">
      <w:pPr>
        <w:spacing w:after="0"/>
        <w:rPr>
          <w:rFonts w:cstheme="minorHAnsi"/>
          <w:bCs/>
          <w:sz w:val="20"/>
          <w:szCs w:val="20"/>
        </w:rPr>
      </w:pPr>
    </w:p>
    <w:sectPr w:rsidR="00E00160" w:rsidRPr="00771619" w:rsidSect="00D20BDF">
      <w:footerReference w:type="default" r:id="rId10"/>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4490" w:rsidRDefault="00CA4490" w:rsidP="004F4BF6">
      <w:pPr>
        <w:spacing w:after="0" w:line="240" w:lineRule="auto"/>
      </w:pPr>
      <w:r>
        <w:separator/>
      </w:r>
    </w:p>
  </w:endnote>
  <w:endnote w:type="continuationSeparator" w:id="0">
    <w:p w:rsidR="00CA4490" w:rsidRDefault="00CA4490" w:rsidP="004F4B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ED7" w:rsidRDefault="00790ED7">
    <w:pPr>
      <w:pStyle w:val="Podnoje"/>
      <w:jc w:val="center"/>
    </w:pPr>
  </w:p>
  <w:p w:rsidR="00790ED7" w:rsidRDefault="00790ED7">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8513325"/>
      <w:docPartObj>
        <w:docPartGallery w:val="Page Numbers (Bottom of Page)"/>
        <w:docPartUnique/>
      </w:docPartObj>
    </w:sdtPr>
    <w:sdtContent>
      <w:p w:rsidR="00790ED7" w:rsidRDefault="00790ED7">
        <w:pPr>
          <w:pStyle w:val="Podnoje"/>
          <w:jc w:val="center"/>
        </w:pPr>
        <w:r>
          <w:fldChar w:fldCharType="begin"/>
        </w:r>
        <w:r>
          <w:instrText>PAGE   \* MERGEFORMAT</w:instrText>
        </w:r>
        <w:r>
          <w:fldChar w:fldCharType="separate"/>
        </w:r>
        <w:r w:rsidR="003C0DA6">
          <w:rPr>
            <w:noProof/>
          </w:rPr>
          <w:t>22</w:t>
        </w:r>
        <w:r>
          <w:fldChar w:fldCharType="end"/>
        </w:r>
      </w:p>
    </w:sdtContent>
  </w:sdt>
  <w:p w:rsidR="00790ED7" w:rsidRDefault="00790ED7">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4490" w:rsidRDefault="00CA4490" w:rsidP="004F4BF6">
      <w:pPr>
        <w:spacing w:after="0" w:line="240" w:lineRule="auto"/>
      </w:pPr>
      <w:r>
        <w:separator/>
      </w:r>
    </w:p>
  </w:footnote>
  <w:footnote w:type="continuationSeparator" w:id="0">
    <w:p w:rsidR="00CA4490" w:rsidRDefault="00CA4490" w:rsidP="004F4B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ED7" w:rsidRDefault="00790ED7" w:rsidP="000527CA">
    <w:pPr>
      <w:pStyle w:val="Zaglavlje"/>
      <w:tabs>
        <w:tab w:val="clear" w:pos="4536"/>
        <w:tab w:val="clear" w:pos="9072"/>
        <w:tab w:val="left" w:pos="1260"/>
      </w:tabs>
      <w:rPr>
        <w:b/>
        <w:sz w:val="18"/>
        <w:szCs w:val="18"/>
      </w:rPr>
    </w:pPr>
  </w:p>
  <w:p w:rsidR="00790ED7" w:rsidRDefault="00790ED7" w:rsidP="000527CA">
    <w:pPr>
      <w:pStyle w:val="Zaglavlje"/>
      <w:tabs>
        <w:tab w:val="clear" w:pos="4536"/>
        <w:tab w:val="clear" w:pos="9072"/>
        <w:tab w:val="left" w:pos="1260"/>
      </w:tabs>
      <w:rPr>
        <w:b/>
        <w:sz w:val="18"/>
        <w:szCs w:val="18"/>
      </w:rPr>
    </w:pPr>
  </w:p>
  <w:p w:rsidR="00790ED7" w:rsidRDefault="00790ED7" w:rsidP="000527CA">
    <w:pPr>
      <w:pStyle w:val="Zaglavlje"/>
      <w:tabs>
        <w:tab w:val="clear" w:pos="4536"/>
        <w:tab w:val="clear" w:pos="9072"/>
        <w:tab w:val="left" w:pos="1260"/>
      </w:tabs>
      <w:rPr>
        <w:b/>
        <w:sz w:val="18"/>
        <w:szCs w:val="18"/>
      </w:rPr>
    </w:pPr>
  </w:p>
  <w:p w:rsidR="00790ED7" w:rsidRPr="00134B9E" w:rsidRDefault="00790ED7" w:rsidP="000527CA">
    <w:pPr>
      <w:pStyle w:val="Zaglavlje"/>
      <w:tabs>
        <w:tab w:val="clear" w:pos="4536"/>
        <w:tab w:val="clear" w:pos="9072"/>
        <w:tab w:val="left" w:pos="1260"/>
      </w:tabs>
      <w:rPr>
        <w:b/>
        <w:sz w:val="18"/>
        <w:szCs w:val="18"/>
      </w:rPr>
    </w:pPr>
    <w:r w:rsidRPr="00134B9E">
      <w:rPr>
        <w:b/>
        <w:sz w:val="18"/>
        <w:szCs w:val="1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D55627"/>
    <w:multiLevelType w:val="hybridMultilevel"/>
    <w:tmpl w:val="E2069444"/>
    <w:lvl w:ilvl="0" w:tplc="17464628">
      <w:start w:val="3"/>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nsid w:val="3A504AFE"/>
    <w:multiLevelType w:val="hybridMultilevel"/>
    <w:tmpl w:val="6EA41794"/>
    <w:lvl w:ilvl="0" w:tplc="041A000F">
      <w:start w:val="1"/>
      <w:numFmt w:val="decimal"/>
      <w:lvlText w:val="%1."/>
      <w:lvlJc w:val="left"/>
      <w:pPr>
        <w:ind w:left="1425" w:hanging="360"/>
      </w:pPr>
    </w:lvl>
    <w:lvl w:ilvl="1" w:tplc="041A0019" w:tentative="1">
      <w:start w:val="1"/>
      <w:numFmt w:val="lowerLetter"/>
      <w:lvlText w:val="%2."/>
      <w:lvlJc w:val="left"/>
      <w:pPr>
        <w:ind w:left="2145" w:hanging="360"/>
      </w:pPr>
    </w:lvl>
    <w:lvl w:ilvl="2" w:tplc="041A001B" w:tentative="1">
      <w:start w:val="1"/>
      <w:numFmt w:val="lowerRoman"/>
      <w:lvlText w:val="%3."/>
      <w:lvlJc w:val="right"/>
      <w:pPr>
        <w:ind w:left="2865" w:hanging="180"/>
      </w:pPr>
    </w:lvl>
    <w:lvl w:ilvl="3" w:tplc="041A000F" w:tentative="1">
      <w:start w:val="1"/>
      <w:numFmt w:val="decimal"/>
      <w:lvlText w:val="%4."/>
      <w:lvlJc w:val="left"/>
      <w:pPr>
        <w:ind w:left="3585" w:hanging="360"/>
      </w:pPr>
    </w:lvl>
    <w:lvl w:ilvl="4" w:tplc="041A0019" w:tentative="1">
      <w:start w:val="1"/>
      <w:numFmt w:val="lowerLetter"/>
      <w:lvlText w:val="%5."/>
      <w:lvlJc w:val="left"/>
      <w:pPr>
        <w:ind w:left="4305" w:hanging="360"/>
      </w:pPr>
    </w:lvl>
    <w:lvl w:ilvl="5" w:tplc="041A001B" w:tentative="1">
      <w:start w:val="1"/>
      <w:numFmt w:val="lowerRoman"/>
      <w:lvlText w:val="%6."/>
      <w:lvlJc w:val="right"/>
      <w:pPr>
        <w:ind w:left="5025" w:hanging="180"/>
      </w:pPr>
    </w:lvl>
    <w:lvl w:ilvl="6" w:tplc="041A000F" w:tentative="1">
      <w:start w:val="1"/>
      <w:numFmt w:val="decimal"/>
      <w:lvlText w:val="%7."/>
      <w:lvlJc w:val="left"/>
      <w:pPr>
        <w:ind w:left="5745" w:hanging="360"/>
      </w:pPr>
    </w:lvl>
    <w:lvl w:ilvl="7" w:tplc="041A0019" w:tentative="1">
      <w:start w:val="1"/>
      <w:numFmt w:val="lowerLetter"/>
      <w:lvlText w:val="%8."/>
      <w:lvlJc w:val="left"/>
      <w:pPr>
        <w:ind w:left="6465" w:hanging="360"/>
      </w:pPr>
    </w:lvl>
    <w:lvl w:ilvl="8" w:tplc="041A001B" w:tentative="1">
      <w:start w:val="1"/>
      <w:numFmt w:val="lowerRoman"/>
      <w:lvlText w:val="%9."/>
      <w:lvlJc w:val="right"/>
      <w:pPr>
        <w:ind w:left="7185" w:hanging="180"/>
      </w:pPr>
    </w:lvl>
  </w:abstractNum>
  <w:abstractNum w:abstractNumId="2">
    <w:nsid w:val="3BF6138D"/>
    <w:multiLevelType w:val="multilevel"/>
    <w:tmpl w:val="DD62AD40"/>
    <w:lvl w:ilvl="0">
      <w:start w:val="3"/>
      <w:numFmt w:val="decimal"/>
      <w:lvlText w:val="%1."/>
      <w:lvlJc w:val="left"/>
      <w:pPr>
        <w:ind w:left="1286" w:hanging="360"/>
      </w:pPr>
      <w:rPr>
        <w:rFonts w:hint="default"/>
      </w:rPr>
    </w:lvl>
    <w:lvl w:ilvl="1">
      <w:start w:val="1"/>
      <w:numFmt w:val="decimal"/>
      <w:isLgl/>
      <w:lvlText w:val="%1.%2."/>
      <w:lvlJc w:val="left"/>
      <w:pPr>
        <w:ind w:left="1286" w:hanging="360"/>
      </w:pPr>
      <w:rPr>
        <w:rFonts w:hint="default"/>
      </w:rPr>
    </w:lvl>
    <w:lvl w:ilvl="2">
      <w:start w:val="1"/>
      <w:numFmt w:val="decimal"/>
      <w:isLgl/>
      <w:lvlText w:val="%1.%2.%3."/>
      <w:lvlJc w:val="left"/>
      <w:pPr>
        <w:ind w:left="1646" w:hanging="720"/>
      </w:pPr>
      <w:rPr>
        <w:rFonts w:hint="default"/>
      </w:rPr>
    </w:lvl>
    <w:lvl w:ilvl="3">
      <w:start w:val="1"/>
      <w:numFmt w:val="decimal"/>
      <w:isLgl/>
      <w:lvlText w:val="%1.%2.%3.%4."/>
      <w:lvlJc w:val="left"/>
      <w:pPr>
        <w:ind w:left="1646" w:hanging="72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006" w:hanging="1080"/>
      </w:pPr>
      <w:rPr>
        <w:rFonts w:hint="default"/>
      </w:rPr>
    </w:lvl>
    <w:lvl w:ilvl="6">
      <w:start w:val="1"/>
      <w:numFmt w:val="decimal"/>
      <w:isLgl/>
      <w:lvlText w:val="%1.%2.%3.%4.%5.%6.%7."/>
      <w:lvlJc w:val="left"/>
      <w:pPr>
        <w:ind w:left="2366" w:hanging="1440"/>
      </w:pPr>
      <w:rPr>
        <w:rFonts w:hint="default"/>
      </w:rPr>
    </w:lvl>
    <w:lvl w:ilvl="7">
      <w:start w:val="1"/>
      <w:numFmt w:val="decimal"/>
      <w:isLgl/>
      <w:lvlText w:val="%1.%2.%3.%4.%5.%6.%7.%8."/>
      <w:lvlJc w:val="left"/>
      <w:pPr>
        <w:ind w:left="2366" w:hanging="1440"/>
      </w:pPr>
      <w:rPr>
        <w:rFonts w:hint="default"/>
      </w:rPr>
    </w:lvl>
    <w:lvl w:ilvl="8">
      <w:start w:val="1"/>
      <w:numFmt w:val="decimal"/>
      <w:isLgl/>
      <w:lvlText w:val="%1.%2.%3.%4.%5.%6.%7.%8.%9."/>
      <w:lvlJc w:val="left"/>
      <w:pPr>
        <w:ind w:left="2726" w:hanging="1800"/>
      </w:pPr>
      <w:rPr>
        <w:rFonts w:hint="default"/>
      </w:rPr>
    </w:lvl>
  </w:abstractNum>
  <w:abstractNum w:abstractNumId="3">
    <w:nsid w:val="5A693945"/>
    <w:multiLevelType w:val="hybridMultilevel"/>
    <w:tmpl w:val="466AA8D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nsid w:val="66BE60B0"/>
    <w:multiLevelType w:val="hybridMultilevel"/>
    <w:tmpl w:val="1DDCCF80"/>
    <w:lvl w:ilvl="0" w:tplc="071C386A">
      <w:start w:val="1"/>
      <w:numFmt w:val="decimal"/>
      <w:lvlText w:val="%1."/>
      <w:lvlJc w:val="left"/>
      <w:pPr>
        <w:ind w:left="1440" w:hanging="36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5">
    <w:nsid w:val="6C5827F0"/>
    <w:multiLevelType w:val="hybridMultilevel"/>
    <w:tmpl w:val="FB2EB510"/>
    <w:lvl w:ilvl="0" w:tplc="6CC8AEAE">
      <w:start w:val="1"/>
      <w:numFmt w:val="lowerLetter"/>
      <w:lvlText w:val="%1)"/>
      <w:lvlJc w:val="left"/>
      <w:pPr>
        <w:ind w:left="720" w:hanging="360"/>
      </w:pPr>
      <w:rPr>
        <w:rFonts w:eastAsia="Times New Roman"/>
        <w:u w:val="single"/>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6">
    <w:nsid w:val="6F8F0018"/>
    <w:multiLevelType w:val="hybridMultilevel"/>
    <w:tmpl w:val="755A889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74AC4939"/>
    <w:multiLevelType w:val="multilevel"/>
    <w:tmpl w:val="B22841E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6"/>
  </w:num>
  <w:num w:numId="5">
    <w:abstractNumId w:val="2"/>
  </w:num>
  <w:num w:numId="6">
    <w:abstractNumId w:val="0"/>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Grammatical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532"/>
    <w:rsid w:val="00001A4F"/>
    <w:rsid w:val="00004301"/>
    <w:rsid w:val="000055CE"/>
    <w:rsid w:val="00007BB7"/>
    <w:rsid w:val="0001097D"/>
    <w:rsid w:val="00013CEF"/>
    <w:rsid w:val="000142B9"/>
    <w:rsid w:val="00027B63"/>
    <w:rsid w:val="000367E1"/>
    <w:rsid w:val="00037FCC"/>
    <w:rsid w:val="000420A7"/>
    <w:rsid w:val="000449C9"/>
    <w:rsid w:val="00045ED6"/>
    <w:rsid w:val="000511A2"/>
    <w:rsid w:val="00051816"/>
    <w:rsid w:val="000527CA"/>
    <w:rsid w:val="0005441E"/>
    <w:rsid w:val="000572EF"/>
    <w:rsid w:val="00063422"/>
    <w:rsid w:val="0007249B"/>
    <w:rsid w:val="00072DC8"/>
    <w:rsid w:val="00072F27"/>
    <w:rsid w:val="00073855"/>
    <w:rsid w:val="000754B4"/>
    <w:rsid w:val="00076A5F"/>
    <w:rsid w:val="00085078"/>
    <w:rsid w:val="00085E26"/>
    <w:rsid w:val="000929D7"/>
    <w:rsid w:val="00095CF9"/>
    <w:rsid w:val="000A2A77"/>
    <w:rsid w:val="000A563A"/>
    <w:rsid w:val="000B0DD7"/>
    <w:rsid w:val="000B6800"/>
    <w:rsid w:val="000C76A7"/>
    <w:rsid w:val="000D5639"/>
    <w:rsid w:val="000D6CBB"/>
    <w:rsid w:val="000E068D"/>
    <w:rsid w:val="000E0D8D"/>
    <w:rsid w:val="000E4ACF"/>
    <w:rsid w:val="000E5BD5"/>
    <w:rsid w:val="000F2356"/>
    <w:rsid w:val="000F41B7"/>
    <w:rsid w:val="000F478A"/>
    <w:rsid w:val="0010185B"/>
    <w:rsid w:val="001031AD"/>
    <w:rsid w:val="00104176"/>
    <w:rsid w:val="00104A05"/>
    <w:rsid w:val="00107B27"/>
    <w:rsid w:val="0011039C"/>
    <w:rsid w:val="00112BBE"/>
    <w:rsid w:val="00113E0D"/>
    <w:rsid w:val="00126458"/>
    <w:rsid w:val="001316F7"/>
    <w:rsid w:val="00134B9E"/>
    <w:rsid w:val="00136C65"/>
    <w:rsid w:val="00137EA0"/>
    <w:rsid w:val="00140139"/>
    <w:rsid w:val="00140282"/>
    <w:rsid w:val="00141DDF"/>
    <w:rsid w:val="001472E5"/>
    <w:rsid w:val="001479D0"/>
    <w:rsid w:val="00147BC3"/>
    <w:rsid w:val="001506F2"/>
    <w:rsid w:val="001551F2"/>
    <w:rsid w:val="00157D79"/>
    <w:rsid w:val="00157FFB"/>
    <w:rsid w:val="0016046A"/>
    <w:rsid w:val="001661A4"/>
    <w:rsid w:val="00167F37"/>
    <w:rsid w:val="001776DB"/>
    <w:rsid w:val="00180869"/>
    <w:rsid w:val="001829CF"/>
    <w:rsid w:val="0019059D"/>
    <w:rsid w:val="00194636"/>
    <w:rsid w:val="001961BD"/>
    <w:rsid w:val="001A10FE"/>
    <w:rsid w:val="001A2701"/>
    <w:rsid w:val="001A271B"/>
    <w:rsid w:val="001A5BB5"/>
    <w:rsid w:val="001B1D3C"/>
    <w:rsid w:val="001B21FE"/>
    <w:rsid w:val="001B6BFD"/>
    <w:rsid w:val="001B6E9C"/>
    <w:rsid w:val="001B78EA"/>
    <w:rsid w:val="001D0A23"/>
    <w:rsid w:val="001D7D14"/>
    <w:rsid w:val="001E126E"/>
    <w:rsid w:val="001E1B11"/>
    <w:rsid w:val="001E56BE"/>
    <w:rsid w:val="001F2686"/>
    <w:rsid w:val="001F3BA4"/>
    <w:rsid w:val="001F47BA"/>
    <w:rsid w:val="001F730F"/>
    <w:rsid w:val="002112CB"/>
    <w:rsid w:val="00211FE1"/>
    <w:rsid w:val="0021619E"/>
    <w:rsid w:val="002167BD"/>
    <w:rsid w:val="0022266C"/>
    <w:rsid w:val="00222913"/>
    <w:rsid w:val="002273D7"/>
    <w:rsid w:val="00231F55"/>
    <w:rsid w:val="002322F8"/>
    <w:rsid w:val="0023265A"/>
    <w:rsid w:val="002353AA"/>
    <w:rsid w:val="00235D5D"/>
    <w:rsid w:val="0023782E"/>
    <w:rsid w:val="002406B3"/>
    <w:rsid w:val="0024116B"/>
    <w:rsid w:val="0024169F"/>
    <w:rsid w:val="0025142F"/>
    <w:rsid w:val="0025288A"/>
    <w:rsid w:val="00257D6E"/>
    <w:rsid w:val="002626A4"/>
    <w:rsid w:val="0026508C"/>
    <w:rsid w:val="002672AE"/>
    <w:rsid w:val="00270330"/>
    <w:rsid w:val="002803FB"/>
    <w:rsid w:val="00280696"/>
    <w:rsid w:val="00283E9A"/>
    <w:rsid w:val="0029247E"/>
    <w:rsid w:val="00295144"/>
    <w:rsid w:val="002A13E7"/>
    <w:rsid w:val="002A2550"/>
    <w:rsid w:val="002A3BF5"/>
    <w:rsid w:val="002A453B"/>
    <w:rsid w:val="002A5921"/>
    <w:rsid w:val="002B0246"/>
    <w:rsid w:val="002B11F7"/>
    <w:rsid w:val="002B1FD1"/>
    <w:rsid w:val="002B28EF"/>
    <w:rsid w:val="002C23F3"/>
    <w:rsid w:val="002C4429"/>
    <w:rsid w:val="002C4DB6"/>
    <w:rsid w:val="002C5674"/>
    <w:rsid w:val="002C585B"/>
    <w:rsid w:val="002C5D93"/>
    <w:rsid w:val="002D296E"/>
    <w:rsid w:val="002D7E91"/>
    <w:rsid w:val="002E695A"/>
    <w:rsid w:val="002E7494"/>
    <w:rsid w:val="002E7495"/>
    <w:rsid w:val="002F541D"/>
    <w:rsid w:val="00301EA9"/>
    <w:rsid w:val="00302A27"/>
    <w:rsid w:val="00312317"/>
    <w:rsid w:val="00314444"/>
    <w:rsid w:val="00314EFA"/>
    <w:rsid w:val="00320CD0"/>
    <w:rsid w:val="00321795"/>
    <w:rsid w:val="003259DF"/>
    <w:rsid w:val="003271FD"/>
    <w:rsid w:val="00327CEA"/>
    <w:rsid w:val="00330563"/>
    <w:rsid w:val="0033470D"/>
    <w:rsid w:val="00335965"/>
    <w:rsid w:val="003371BC"/>
    <w:rsid w:val="003418F1"/>
    <w:rsid w:val="00342E2C"/>
    <w:rsid w:val="00347236"/>
    <w:rsid w:val="00347B06"/>
    <w:rsid w:val="00350674"/>
    <w:rsid w:val="00360B72"/>
    <w:rsid w:val="00363E52"/>
    <w:rsid w:val="0036438C"/>
    <w:rsid w:val="00364ABD"/>
    <w:rsid w:val="00364C5E"/>
    <w:rsid w:val="00364F0E"/>
    <w:rsid w:val="0036704E"/>
    <w:rsid w:val="00370041"/>
    <w:rsid w:val="00370782"/>
    <w:rsid w:val="00370D42"/>
    <w:rsid w:val="00371804"/>
    <w:rsid w:val="00376092"/>
    <w:rsid w:val="0038590C"/>
    <w:rsid w:val="0038702C"/>
    <w:rsid w:val="00390F1F"/>
    <w:rsid w:val="00391E1C"/>
    <w:rsid w:val="0039442A"/>
    <w:rsid w:val="003A00D7"/>
    <w:rsid w:val="003A6114"/>
    <w:rsid w:val="003B3B6F"/>
    <w:rsid w:val="003C0DA6"/>
    <w:rsid w:val="003C2473"/>
    <w:rsid w:val="003D2156"/>
    <w:rsid w:val="003D3295"/>
    <w:rsid w:val="003E0488"/>
    <w:rsid w:val="003E3CB2"/>
    <w:rsid w:val="003F3857"/>
    <w:rsid w:val="003F46CD"/>
    <w:rsid w:val="003F47C3"/>
    <w:rsid w:val="00400A9C"/>
    <w:rsid w:val="0040131A"/>
    <w:rsid w:val="00404825"/>
    <w:rsid w:val="004066F4"/>
    <w:rsid w:val="00413229"/>
    <w:rsid w:val="00415AEB"/>
    <w:rsid w:val="00415CEF"/>
    <w:rsid w:val="00425614"/>
    <w:rsid w:val="004327CA"/>
    <w:rsid w:val="00432A48"/>
    <w:rsid w:val="00434889"/>
    <w:rsid w:val="00436715"/>
    <w:rsid w:val="00444F16"/>
    <w:rsid w:val="004455D9"/>
    <w:rsid w:val="00452D01"/>
    <w:rsid w:val="00453FD0"/>
    <w:rsid w:val="00454581"/>
    <w:rsid w:val="00456A91"/>
    <w:rsid w:val="004612C3"/>
    <w:rsid w:val="004626DB"/>
    <w:rsid w:val="00465D4A"/>
    <w:rsid w:val="0047154D"/>
    <w:rsid w:val="004716C8"/>
    <w:rsid w:val="00471C4F"/>
    <w:rsid w:val="00473F34"/>
    <w:rsid w:val="00476500"/>
    <w:rsid w:val="00481CB0"/>
    <w:rsid w:val="004834D1"/>
    <w:rsid w:val="00484DC2"/>
    <w:rsid w:val="00487166"/>
    <w:rsid w:val="00490BF9"/>
    <w:rsid w:val="00492876"/>
    <w:rsid w:val="004934DF"/>
    <w:rsid w:val="00495DE0"/>
    <w:rsid w:val="00496729"/>
    <w:rsid w:val="004A0E45"/>
    <w:rsid w:val="004A6537"/>
    <w:rsid w:val="004A69D0"/>
    <w:rsid w:val="004A78F7"/>
    <w:rsid w:val="004B1A21"/>
    <w:rsid w:val="004B4768"/>
    <w:rsid w:val="004C0F66"/>
    <w:rsid w:val="004D05F9"/>
    <w:rsid w:val="004D2147"/>
    <w:rsid w:val="004D5797"/>
    <w:rsid w:val="004D7AAC"/>
    <w:rsid w:val="004E0C28"/>
    <w:rsid w:val="004E0DCB"/>
    <w:rsid w:val="004E251D"/>
    <w:rsid w:val="004F01DB"/>
    <w:rsid w:val="004F4BF6"/>
    <w:rsid w:val="004F55DF"/>
    <w:rsid w:val="004F5CC4"/>
    <w:rsid w:val="004F67F9"/>
    <w:rsid w:val="004F7260"/>
    <w:rsid w:val="005034E5"/>
    <w:rsid w:val="00507CAA"/>
    <w:rsid w:val="00511532"/>
    <w:rsid w:val="00512AE6"/>
    <w:rsid w:val="00513B6D"/>
    <w:rsid w:val="005158BD"/>
    <w:rsid w:val="00517F53"/>
    <w:rsid w:val="00520D4B"/>
    <w:rsid w:val="00523D0A"/>
    <w:rsid w:val="00524A2F"/>
    <w:rsid w:val="005347DC"/>
    <w:rsid w:val="005356C2"/>
    <w:rsid w:val="0053600C"/>
    <w:rsid w:val="00545742"/>
    <w:rsid w:val="00547457"/>
    <w:rsid w:val="005506F9"/>
    <w:rsid w:val="0056343B"/>
    <w:rsid w:val="005643D5"/>
    <w:rsid w:val="00570F2A"/>
    <w:rsid w:val="0057279A"/>
    <w:rsid w:val="0057583D"/>
    <w:rsid w:val="00576485"/>
    <w:rsid w:val="005820F6"/>
    <w:rsid w:val="0059007D"/>
    <w:rsid w:val="0059199B"/>
    <w:rsid w:val="005920EB"/>
    <w:rsid w:val="005A3678"/>
    <w:rsid w:val="005B156E"/>
    <w:rsid w:val="005B2C15"/>
    <w:rsid w:val="005B5650"/>
    <w:rsid w:val="005B59CD"/>
    <w:rsid w:val="005B5CF8"/>
    <w:rsid w:val="005C2598"/>
    <w:rsid w:val="005C3B1F"/>
    <w:rsid w:val="005C4596"/>
    <w:rsid w:val="005D1300"/>
    <w:rsid w:val="005D3BEC"/>
    <w:rsid w:val="005D3ED3"/>
    <w:rsid w:val="005D4002"/>
    <w:rsid w:val="005D4273"/>
    <w:rsid w:val="005D5C10"/>
    <w:rsid w:val="005D7667"/>
    <w:rsid w:val="005F2860"/>
    <w:rsid w:val="005F4D9C"/>
    <w:rsid w:val="00602936"/>
    <w:rsid w:val="006030BB"/>
    <w:rsid w:val="00604672"/>
    <w:rsid w:val="00604A81"/>
    <w:rsid w:val="00611A58"/>
    <w:rsid w:val="00637E77"/>
    <w:rsid w:val="00641D82"/>
    <w:rsid w:val="00642E59"/>
    <w:rsid w:val="00643F09"/>
    <w:rsid w:val="006440A1"/>
    <w:rsid w:val="00644BB4"/>
    <w:rsid w:val="00647F6B"/>
    <w:rsid w:val="00647F91"/>
    <w:rsid w:val="00652B41"/>
    <w:rsid w:val="0065537E"/>
    <w:rsid w:val="006624F0"/>
    <w:rsid w:val="00664D0C"/>
    <w:rsid w:val="0066683A"/>
    <w:rsid w:val="00674E67"/>
    <w:rsid w:val="0067722B"/>
    <w:rsid w:val="0067728B"/>
    <w:rsid w:val="0068146F"/>
    <w:rsid w:val="00681B4D"/>
    <w:rsid w:val="00682BCE"/>
    <w:rsid w:val="00685390"/>
    <w:rsid w:val="00687D07"/>
    <w:rsid w:val="0069421D"/>
    <w:rsid w:val="00694A10"/>
    <w:rsid w:val="00695093"/>
    <w:rsid w:val="0069609A"/>
    <w:rsid w:val="00697860"/>
    <w:rsid w:val="006A29CE"/>
    <w:rsid w:val="006A566E"/>
    <w:rsid w:val="006B1978"/>
    <w:rsid w:val="006B335F"/>
    <w:rsid w:val="006B3F37"/>
    <w:rsid w:val="006B69CB"/>
    <w:rsid w:val="006C2E29"/>
    <w:rsid w:val="006C336D"/>
    <w:rsid w:val="006C40D0"/>
    <w:rsid w:val="006C6550"/>
    <w:rsid w:val="006D01A6"/>
    <w:rsid w:val="006D238E"/>
    <w:rsid w:val="006D53F0"/>
    <w:rsid w:val="006E0A9D"/>
    <w:rsid w:val="006E6101"/>
    <w:rsid w:val="006E67C3"/>
    <w:rsid w:val="006F0181"/>
    <w:rsid w:val="006F1C85"/>
    <w:rsid w:val="00702449"/>
    <w:rsid w:val="00711B3A"/>
    <w:rsid w:val="00717AA1"/>
    <w:rsid w:val="0072117D"/>
    <w:rsid w:val="00722253"/>
    <w:rsid w:val="0072283D"/>
    <w:rsid w:val="00723DC6"/>
    <w:rsid w:val="00730895"/>
    <w:rsid w:val="0073300A"/>
    <w:rsid w:val="007334F9"/>
    <w:rsid w:val="0073578A"/>
    <w:rsid w:val="007407B9"/>
    <w:rsid w:val="00741A3F"/>
    <w:rsid w:val="0074552D"/>
    <w:rsid w:val="0074557A"/>
    <w:rsid w:val="0075027E"/>
    <w:rsid w:val="0075106D"/>
    <w:rsid w:val="00753E20"/>
    <w:rsid w:val="007603A0"/>
    <w:rsid w:val="007632AB"/>
    <w:rsid w:val="00764ED0"/>
    <w:rsid w:val="0076621E"/>
    <w:rsid w:val="007668E0"/>
    <w:rsid w:val="00771619"/>
    <w:rsid w:val="007734FE"/>
    <w:rsid w:val="00775B75"/>
    <w:rsid w:val="00776DE2"/>
    <w:rsid w:val="0078268A"/>
    <w:rsid w:val="00783953"/>
    <w:rsid w:val="00787178"/>
    <w:rsid w:val="0078776B"/>
    <w:rsid w:val="00790EC7"/>
    <w:rsid w:val="00790ED7"/>
    <w:rsid w:val="00792767"/>
    <w:rsid w:val="00793087"/>
    <w:rsid w:val="007954CB"/>
    <w:rsid w:val="007A23DE"/>
    <w:rsid w:val="007A3EFE"/>
    <w:rsid w:val="007A51ED"/>
    <w:rsid w:val="007A5742"/>
    <w:rsid w:val="007A62ED"/>
    <w:rsid w:val="007B0BC4"/>
    <w:rsid w:val="007C1E82"/>
    <w:rsid w:val="007C56B2"/>
    <w:rsid w:val="007C5C97"/>
    <w:rsid w:val="007C6ADD"/>
    <w:rsid w:val="007D2CA8"/>
    <w:rsid w:val="007D4A9E"/>
    <w:rsid w:val="007D4E77"/>
    <w:rsid w:val="007D5045"/>
    <w:rsid w:val="007E1EA9"/>
    <w:rsid w:val="007E2CE6"/>
    <w:rsid w:val="007E7BBD"/>
    <w:rsid w:val="007F0325"/>
    <w:rsid w:val="007F0D95"/>
    <w:rsid w:val="007F37DA"/>
    <w:rsid w:val="007F4BFD"/>
    <w:rsid w:val="007F55BF"/>
    <w:rsid w:val="00800059"/>
    <w:rsid w:val="008018F4"/>
    <w:rsid w:val="008049CC"/>
    <w:rsid w:val="00805259"/>
    <w:rsid w:val="0080753E"/>
    <w:rsid w:val="008103B8"/>
    <w:rsid w:val="0081301A"/>
    <w:rsid w:val="00816FDC"/>
    <w:rsid w:val="00817230"/>
    <w:rsid w:val="00820FBE"/>
    <w:rsid w:val="00823F1C"/>
    <w:rsid w:val="00823F35"/>
    <w:rsid w:val="00826AAD"/>
    <w:rsid w:val="0083065D"/>
    <w:rsid w:val="00833D85"/>
    <w:rsid w:val="008357E7"/>
    <w:rsid w:val="00835F72"/>
    <w:rsid w:val="00837CE7"/>
    <w:rsid w:val="00840675"/>
    <w:rsid w:val="0084442C"/>
    <w:rsid w:val="00851018"/>
    <w:rsid w:val="008513F5"/>
    <w:rsid w:val="00851772"/>
    <w:rsid w:val="00852645"/>
    <w:rsid w:val="008532CD"/>
    <w:rsid w:val="00853584"/>
    <w:rsid w:val="00861B26"/>
    <w:rsid w:val="008625B8"/>
    <w:rsid w:val="00863CE9"/>
    <w:rsid w:val="00884608"/>
    <w:rsid w:val="00892284"/>
    <w:rsid w:val="00892A0F"/>
    <w:rsid w:val="008931F8"/>
    <w:rsid w:val="00894EDD"/>
    <w:rsid w:val="008958BE"/>
    <w:rsid w:val="00896FB8"/>
    <w:rsid w:val="00897624"/>
    <w:rsid w:val="008A0EB1"/>
    <w:rsid w:val="008A13E6"/>
    <w:rsid w:val="008A1F95"/>
    <w:rsid w:val="008A24C5"/>
    <w:rsid w:val="008A3AE2"/>
    <w:rsid w:val="008A60CA"/>
    <w:rsid w:val="008B2292"/>
    <w:rsid w:val="008B4001"/>
    <w:rsid w:val="008B4FBE"/>
    <w:rsid w:val="008B6AC3"/>
    <w:rsid w:val="008B7B15"/>
    <w:rsid w:val="008B7FEC"/>
    <w:rsid w:val="008C5658"/>
    <w:rsid w:val="008D5DBA"/>
    <w:rsid w:val="008E0917"/>
    <w:rsid w:val="008E0C24"/>
    <w:rsid w:val="008E4489"/>
    <w:rsid w:val="008E5418"/>
    <w:rsid w:val="008F1F48"/>
    <w:rsid w:val="008F5C7E"/>
    <w:rsid w:val="00902382"/>
    <w:rsid w:val="009049BA"/>
    <w:rsid w:val="00906A1C"/>
    <w:rsid w:val="00913DBB"/>
    <w:rsid w:val="00920789"/>
    <w:rsid w:val="00933CF1"/>
    <w:rsid w:val="0094214D"/>
    <w:rsid w:val="00946E40"/>
    <w:rsid w:val="00960822"/>
    <w:rsid w:val="009644DF"/>
    <w:rsid w:val="00964F3C"/>
    <w:rsid w:val="0096582F"/>
    <w:rsid w:val="00966F37"/>
    <w:rsid w:val="00974041"/>
    <w:rsid w:val="00974C29"/>
    <w:rsid w:val="00984248"/>
    <w:rsid w:val="00986B2C"/>
    <w:rsid w:val="00990C4B"/>
    <w:rsid w:val="0099270A"/>
    <w:rsid w:val="00993829"/>
    <w:rsid w:val="009938EC"/>
    <w:rsid w:val="00993E1A"/>
    <w:rsid w:val="009959B7"/>
    <w:rsid w:val="00997602"/>
    <w:rsid w:val="009A15D6"/>
    <w:rsid w:val="009A16ED"/>
    <w:rsid w:val="009A1BF8"/>
    <w:rsid w:val="009A3B91"/>
    <w:rsid w:val="009A5702"/>
    <w:rsid w:val="009A7203"/>
    <w:rsid w:val="009A7C83"/>
    <w:rsid w:val="009B18C5"/>
    <w:rsid w:val="009B5B32"/>
    <w:rsid w:val="009C0B57"/>
    <w:rsid w:val="009C40C2"/>
    <w:rsid w:val="009C75FA"/>
    <w:rsid w:val="009D05C4"/>
    <w:rsid w:val="009D2690"/>
    <w:rsid w:val="009D5271"/>
    <w:rsid w:val="009D7158"/>
    <w:rsid w:val="009D71AC"/>
    <w:rsid w:val="009E001F"/>
    <w:rsid w:val="009E32A3"/>
    <w:rsid w:val="009F040E"/>
    <w:rsid w:val="009F2896"/>
    <w:rsid w:val="009F2BA8"/>
    <w:rsid w:val="00A01604"/>
    <w:rsid w:val="00A031F8"/>
    <w:rsid w:val="00A06DE3"/>
    <w:rsid w:val="00A11904"/>
    <w:rsid w:val="00A158FA"/>
    <w:rsid w:val="00A20AC7"/>
    <w:rsid w:val="00A215A9"/>
    <w:rsid w:val="00A257B9"/>
    <w:rsid w:val="00A25D83"/>
    <w:rsid w:val="00A337BF"/>
    <w:rsid w:val="00A349A8"/>
    <w:rsid w:val="00A34D35"/>
    <w:rsid w:val="00A428DA"/>
    <w:rsid w:val="00A474E5"/>
    <w:rsid w:val="00A528AF"/>
    <w:rsid w:val="00A624F8"/>
    <w:rsid w:val="00A66D04"/>
    <w:rsid w:val="00A719F0"/>
    <w:rsid w:val="00A72429"/>
    <w:rsid w:val="00A7392B"/>
    <w:rsid w:val="00A81AB1"/>
    <w:rsid w:val="00A82A1E"/>
    <w:rsid w:val="00A85D03"/>
    <w:rsid w:val="00A87BD3"/>
    <w:rsid w:val="00A92754"/>
    <w:rsid w:val="00A9389F"/>
    <w:rsid w:val="00A95A84"/>
    <w:rsid w:val="00AA0A76"/>
    <w:rsid w:val="00AA46E2"/>
    <w:rsid w:val="00AA54A2"/>
    <w:rsid w:val="00AA6A39"/>
    <w:rsid w:val="00AA6FD7"/>
    <w:rsid w:val="00AB064C"/>
    <w:rsid w:val="00AC0F18"/>
    <w:rsid w:val="00AC1F1F"/>
    <w:rsid w:val="00AC3135"/>
    <w:rsid w:val="00AD1344"/>
    <w:rsid w:val="00AD2B1B"/>
    <w:rsid w:val="00AD33DF"/>
    <w:rsid w:val="00AD63EA"/>
    <w:rsid w:val="00AE02B0"/>
    <w:rsid w:val="00AE0AE0"/>
    <w:rsid w:val="00AE0B1B"/>
    <w:rsid w:val="00AF6161"/>
    <w:rsid w:val="00AF667C"/>
    <w:rsid w:val="00B02961"/>
    <w:rsid w:val="00B03C76"/>
    <w:rsid w:val="00B04B78"/>
    <w:rsid w:val="00B04EFA"/>
    <w:rsid w:val="00B064F2"/>
    <w:rsid w:val="00B10CED"/>
    <w:rsid w:val="00B129A5"/>
    <w:rsid w:val="00B14D16"/>
    <w:rsid w:val="00B17F58"/>
    <w:rsid w:val="00B221A9"/>
    <w:rsid w:val="00B22669"/>
    <w:rsid w:val="00B2432B"/>
    <w:rsid w:val="00B24398"/>
    <w:rsid w:val="00B26965"/>
    <w:rsid w:val="00B3064C"/>
    <w:rsid w:val="00B34EC1"/>
    <w:rsid w:val="00B360C5"/>
    <w:rsid w:val="00B42B0C"/>
    <w:rsid w:val="00B52138"/>
    <w:rsid w:val="00B53FB9"/>
    <w:rsid w:val="00B54AFA"/>
    <w:rsid w:val="00B57CEF"/>
    <w:rsid w:val="00B6149B"/>
    <w:rsid w:val="00B7274F"/>
    <w:rsid w:val="00B72F69"/>
    <w:rsid w:val="00B75F74"/>
    <w:rsid w:val="00B822FB"/>
    <w:rsid w:val="00B851FD"/>
    <w:rsid w:val="00B91692"/>
    <w:rsid w:val="00B91CC3"/>
    <w:rsid w:val="00B933D8"/>
    <w:rsid w:val="00B97999"/>
    <w:rsid w:val="00BA1A02"/>
    <w:rsid w:val="00BA3072"/>
    <w:rsid w:val="00BA371F"/>
    <w:rsid w:val="00BA4444"/>
    <w:rsid w:val="00BA6FC4"/>
    <w:rsid w:val="00BB3E36"/>
    <w:rsid w:val="00BB454C"/>
    <w:rsid w:val="00BB4F5E"/>
    <w:rsid w:val="00BC03CB"/>
    <w:rsid w:val="00BC064C"/>
    <w:rsid w:val="00BC17E7"/>
    <w:rsid w:val="00BC5A53"/>
    <w:rsid w:val="00BC700E"/>
    <w:rsid w:val="00BD0E2D"/>
    <w:rsid w:val="00BE0BD9"/>
    <w:rsid w:val="00BE0C0B"/>
    <w:rsid w:val="00BE1F49"/>
    <w:rsid w:val="00BE215E"/>
    <w:rsid w:val="00BE566B"/>
    <w:rsid w:val="00BE785A"/>
    <w:rsid w:val="00BF64C0"/>
    <w:rsid w:val="00C004C7"/>
    <w:rsid w:val="00C03A3C"/>
    <w:rsid w:val="00C043AB"/>
    <w:rsid w:val="00C06A87"/>
    <w:rsid w:val="00C11A12"/>
    <w:rsid w:val="00C13904"/>
    <w:rsid w:val="00C13C4E"/>
    <w:rsid w:val="00C2064A"/>
    <w:rsid w:val="00C23D0B"/>
    <w:rsid w:val="00C24921"/>
    <w:rsid w:val="00C31034"/>
    <w:rsid w:val="00C31EBA"/>
    <w:rsid w:val="00C342FE"/>
    <w:rsid w:val="00C412C0"/>
    <w:rsid w:val="00C41E91"/>
    <w:rsid w:val="00C42B28"/>
    <w:rsid w:val="00C5443D"/>
    <w:rsid w:val="00C55CAE"/>
    <w:rsid w:val="00C56224"/>
    <w:rsid w:val="00C617B0"/>
    <w:rsid w:val="00C62F86"/>
    <w:rsid w:val="00C65AD5"/>
    <w:rsid w:val="00C65C76"/>
    <w:rsid w:val="00C66615"/>
    <w:rsid w:val="00C668F9"/>
    <w:rsid w:val="00C66BFC"/>
    <w:rsid w:val="00C66C57"/>
    <w:rsid w:val="00C66FFD"/>
    <w:rsid w:val="00C6725E"/>
    <w:rsid w:val="00C70734"/>
    <w:rsid w:val="00C754D8"/>
    <w:rsid w:val="00C81FCA"/>
    <w:rsid w:val="00C82126"/>
    <w:rsid w:val="00C85D03"/>
    <w:rsid w:val="00C96449"/>
    <w:rsid w:val="00C96DB7"/>
    <w:rsid w:val="00CA0C60"/>
    <w:rsid w:val="00CA1CD0"/>
    <w:rsid w:val="00CA4490"/>
    <w:rsid w:val="00CA4D66"/>
    <w:rsid w:val="00CA56B3"/>
    <w:rsid w:val="00CB4E0D"/>
    <w:rsid w:val="00CB5EEC"/>
    <w:rsid w:val="00CB6CBB"/>
    <w:rsid w:val="00CC43C2"/>
    <w:rsid w:val="00CC5051"/>
    <w:rsid w:val="00CD1D53"/>
    <w:rsid w:val="00CD2149"/>
    <w:rsid w:val="00CD3202"/>
    <w:rsid w:val="00CD4B5C"/>
    <w:rsid w:val="00CE049B"/>
    <w:rsid w:val="00CE1013"/>
    <w:rsid w:val="00CE1540"/>
    <w:rsid w:val="00CF52A4"/>
    <w:rsid w:val="00CF5BF5"/>
    <w:rsid w:val="00D11C98"/>
    <w:rsid w:val="00D20BDF"/>
    <w:rsid w:val="00D21F36"/>
    <w:rsid w:val="00D22F08"/>
    <w:rsid w:val="00D237B7"/>
    <w:rsid w:val="00D24297"/>
    <w:rsid w:val="00D2703C"/>
    <w:rsid w:val="00D3208B"/>
    <w:rsid w:val="00D3267A"/>
    <w:rsid w:val="00D3409D"/>
    <w:rsid w:val="00D34484"/>
    <w:rsid w:val="00D36C55"/>
    <w:rsid w:val="00D430E5"/>
    <w:rsid w:val="00D46C76"/>
    <w:rsid w:val="00D54C78"/>
    <w:rsid w:val="00D576A9"/>
    <w:rsid w:val="00D579E0"/>
    <w:rsid w:val="00D60618"/>
    <w:rsid w:val="00D6193B"/>
    <w:rsid w:val="00D64FE9"/>
    <w:rsid w:val="00D674EB"/>
    <w:rsid w:val="00D70555"/>
    <w:rsid w:val="00D70772"/>
    <w:rsid w:val="00D71E05"/>
    <w:rsid w:val="00D752B0"/>
    <w:rsid w:val="00D80D2C"/>
    <w:rsid w:val="00D85B55"/>
    <w:rsid w:val="00D936EA"/>
    <w:rsid w:val="00D96225"/>
    <w:rsid w:val="00DA1EA6"/>
    <w:rsid w:val="00DA3101"/>
    <w:rsid w:val="00DA5A70"/>
    <w:rsid w:val="00DA5EA0"/>
    <w:rsid w:val="00DB1EBA"/>
    <w:rsid w:val="00DB20CE"/>
    <w:rsid w:val="00DB40C4"/>
    <w:rsid w:val="00DB500F"/>
    <w:rsid w:val="00DC0656"/>
    <w:rsid w:val="00DC1D0E"/>
    <w:rsid w:val="00DC2591"/>
    <w:rsid w:val="00DC79E6"/>
    <w:rsid w:val="00DD22A4"/>
    <w:rsid w:val="00DD31DD"/>
    <w:rsid w:val="00DD3765"/>
    <w:rsid w:val="00DE18F8"/>
    <w:rsid w:val="00DE359C"/>
    <w:rsid w:val="00E00160"/>
    <w:rsid w:val="00E00793"/>
    <w:rsid w:val="00E019A1"/>
    <w:rsid w:val="00E0277B"/>
    <w:rsid w:val="00E05BB7"/>
    <w:rsid w:val="00E13020"/>
    <w:rsid w:val="00E133AF"/>
    <w:rsid w:val="00E14399"/>
    <w:rsid w:val="00E22FBA"/>
    <w:rsid w:val="00E33513"/>
    <w:rsid w:val="00E36E6E"/>
    <w:rsid w:val="00E41C71"/>
    <w:rsid w:val="00E424C4"/>
    <w:rsid w:val="00E50E38"/>
    <w:rsid w:val="00E5252A"/>
    <w:rsid w:val="00E56FD7"/>
    <w:rsid w:val="00E61AF0"/>
    <w:rsid w:val="00E61FE3"/>
    <w:rsid w:val="00E6634A"/>
    <w:rsid w:val="00E72697"/>
    <w:rsid w:val="00E73B33"/>
    <w:rsid w:val="00E7572B"/>
    <w:rsid w:val="00E75F04"/>
    <w:rsid w:val="00E76732"/>
    <w:rsid w:val="00E76EEB"/>
    <w:rsid w:val="00E91929"/>
    <w:rsid w:val="00E96D84"/>
    <w:rsid w:val="00E976D3"/>
    <w:rsid w:val="00EA30EA"/>
    <w:rsid w:val="00EA478C"/>
    <w:rsid w:val="00EA7F27"/>
    <w:rsid w:val="00EB060E"/>
    <w:rsid w:val="00EB222F"/>
    <w:rsid w:val="00EB273C"/>
    <w:rsid w:val="00EB4452"/>
    <w:rsid w:val="00EC2A80"/>
    <w:rsid w:val="00EC2BD8"/>
    <w:rsid w:val="00EC5B7C"/>
    <w:rsid w:val="00EC6089"/>
    <w:rsid w:val="00ED4FAC"/>
    <w:rsid w:val="00ED73E8"/>
    <w:rsid w:val="00ED771C"/>
    <w:rsid w:val="00EE0ED3"/>
    <w:rsid w:val="00EE17EB"/>
    <w:rsid w:val="00EE3F35"/>
    <w:rsid w:val="00EE50B0"/>
    <w:rsid w:val="00EF0121"/>
    <w:rsid w:val="00EF3E47"/>
    <w:rsid w:val="00F1375D"/>
    <w:rsid w:val="00F177D9"/>
    <w:rsid w:val="00F17EF2"/>
    <w:rsid w:val="00F2303E"/>
    <w:rsid w:val="00F23C1E"/>
    <w:rsid w:val="00F30755"/>
    <w:rsid w:val="00F3164C"/>
    <w:rsid w:val="00F33E19"/>
    <w:rsid w:val="00F40E20"/>
    <w:rsid w:val="00F4556F"/>
    <w:rsid w:val="00F458A1"/>
    <w:rsid w:val="00F518FB"/>
    <w:rsid w:val="00F5198A"/>
    <w:rsid w:val="00F56C70"/>
    <w:rsid w:val="00F5774E"/>
    <w:rsid w:val="00F60E0B"/>
    <w:rsid w:val="00F63544"/>
    <w:rsid w:val="00F64243"/>
    <w:rsid w:val="00F65EC9"/>
    <w:rsid w:val="00F6771A"/>
    <w:rsid w:val="00F76ECE"/>
    <w:rsid w:val="00F774FA"/>
    <w:rsid w:val="00F86A48"/>
    <w:rsid w:val="00F909BA"/>
    <w:rsid w:val="00F917D3"/>
    <w:rsid w:val="00F94944"/>
    <w:rsid w:val="00F9520A"/>
    <w:rsid w:val="00F96B0A"/>
    <w:rsid w:val="00FA1FD0"/>
    <w:rsid w:val="00FA310F"/>
    <w:rsid w:val="00FA405B"/>
    <w:rsid w:val="00FA4340"/>
    <w:rsid w:val="00FA467E"/>
    <w:rsid w:val="00FA7A48"/>
    <w:rsid w:val="00FB0A0A"/>
    <w:rsid w:val="00FB0D37"/>
    <w:rsid w:val="00FB6F66"/>
    <w:rsid w:val="00FC1F0F"/>
    <w:rsid w:val="00FC309C"/>
    <w:rsid w:val="00FC64B4"/>
    <w:rsid w:val="00FC68F1"/>
    <w:rsid w:val="00FC72CC"/>
    <w:rsid w:val="00FC7A10"/>
    <w:rsid w:val="00FD6450"/>
    <w:rsid w:val="00FD6456"/>
    <w:rsid w:val="00FE6F75"/>
    <w:rsid w:val="00FE73C7"/>
    <w:rsid w:val="00FF2D36"/>
    <w:rsid w:val="00FF37D0"/>
    <w:rsid w:val="00FF5D6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CD5EB45-1626-4B1D-BE42-0DE090A96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40A1"/>
  </w:style>
  <w:style w:type="paragraph" w:styleId="Naslov1">
    <w:name w:val="heading 1"/>
    <w:basedOn w:val="Normal"/>
    <w:next w:val="Normal"/>
    <w:link w:val="Naslov1Char"/>
    <w:uiPriority w:val="9"/>
    <w:qFormat/>
    <w:rsid w:val="0026508C"/>
    <w:pPr>
      <w:keepNext/>
      <w:keepLines/>
      <w:spacing w:before="240" w:after="0"/>
      <w:outlineLvl w:val="0"/>
    </w:pPr>
    <w:rPr>
      <w:rFonts w:eastAsiaTheme="majorEastAsia" w:cstheme="majorBidi"/>
      <w:b/>
      <w:sz w:val="24"/>
      <w:szCs w:val="32"/>
    </w:rPr>
  </w:style>
  <w:style w:type="paragraph" w:styleId="Naslov2">
    <w:name w:val="heading 2"/>
    <w:basedOn w:val="Normal"/>
    <w:next w:val="Normal"/>
    <w:link w:val="Naslov2Char"/>
    <w:uiPriority w:val="9"/>
    <w:unhideWhenUsed/>
    <w:qFormat/>
    <w:rsid w:val="00D20BDF"/>
    <w:pPr>
      <w:keepNext/>
      <w:keepLines/>
      <w:spacing w:before="40" w:after="0"/>
      <w:outlineLvl w:val="1"/>
    </w:pPr>
    <w:rPr>
      <w:rFonts w:eastAsiaTheme="majorEastAsia" w:cstheme="majorBidi"/>
      <w:b/>
      <w:sz w:val="24"/>
      <w:szCs w:val="26"/>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1"/>
    <w:qFormat/>
    <w:rsid w:val="00085E26"/>
    <w:pPr>
      <w:ind w:left="720"/>
      <w:contextualSpacing/>
    </w:pPr>
  </w:style>
  <w:style w:type="table" w:styleId="Reetkatablice">
    <w:name w:val="Table Grid"/>
    <w:basedOn w:val="Obinatablica"/>
    <w:uiPriority w:val="39"/>
    <w:rsid w:val="00F677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balonia">
    <w:name w:val="Balloon Text"/>
    <w:basedOn w:val="Normal"/>
    <w:link w:val="TekstbaloniaChar"/>
    <w:uiPriority w:val="99"/>
    <w:semiHidden/>
    <w:unhideWhenUsed/>
    <w:rsid w:val="002353AA"/>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2353AA"/>
    <w:rPr>
      <w:rFonts w:ascii="Segoe UI" w:hAnsi="Segoe UI" w:cs="Segoe UI"/>
      <w:sz w:val="18"/>
      <w:szCs w:val="18"/>
    </w:rPr>
  </w:style>
  <w:style w:type="paragraph" w:styleId="Zaglavlje">
    <w:name w:val="header"/>
    <w:basedOn w:val="Normal"/>
    <w:link w:val="ZaglavljeChar"/>
    <w:uiPriority w:val="99"/>
    <w:unhideWhenUsed/>
    <w:rsid w:val="004F4BF6"/>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4F4BF6"/>
  </w:style>
  <w:style w:type="paragraph" w:styleId="Podnoje">
    <w:name w:val="footer"/>
    <w:basedOn w:val="Normal"/>
    <w:link w:val="PodnojeChar"/>
    <w:uiPriority w:val="99"/>
    <w:unhideWhenUsed/>
    <w:rsid w:val="004F4BF6"/>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4F4BF6"/>
  </w:style>
  <w:style w:type="paragraph" w:styleId="Bezproreda">
    <w:name w:val="No Spacing"/>
    <w:link w:val="BezproredaChar"/>
    <w:uiPriority w:val="1"/>
    <w:qFormat/>
    <w:rsid w:val="008D5DBA"/>
    <w:pPr>
      <w:spacing w:after="0" w:line="240" w:lineRule="auto"/>
    </w:pPr>
    <w:rPr>
      <w:rFonts w:eastAsiaTheme="minorEastAsia"/>
      <w:lang w:eastAsia="hr-HR"/>
    </w:rPr>
  </w:style>
  <w:style w:type="character" w:customStyle="1" w:styleId="BezproredaChar">
    <w:name w:val="Bez proreda Char"/>
    <w:basedOn w:val="Zadanifontodlomka"/>
    <w:link w:val="Bezproreda"/>
    <w:uiPriority w:val="1"/>
    <w:rsid w:val="008D5DBA"/>
    <w:rPr>
      <w:rFonts w:eastAsiaTheme="minorEastAsia"/>
      <w:lang w:eastAsia="hr-HR"/>
    </w:rPr>
  </w:style>
  <w:style w:type="character" w:styleId="Istaknuto">
    <w:name w:val="Emphasis"/>
    <w:basedOn w:val="Zadanifontodlomka"/>
    <w:qFormat/>
    <w:rsid w:val="009F2BA8"/>
    <w:rPr>
      <w:i/>
      <w:iCs/>
    </w:rPr>
  </w:style>
  <w:style w:type="character" w:styleId="Hiperveza">
    <w:name w:val="Hyperlink"/>
    <w:basedOn w:val="Zadanifontodlomka"/>
    <w:uiPriority w:val="99"/>
    <w:unhideWhenUsed/>
    <w:rsid w:val="00FE6F75"/>
    <w:rPr>
      <w:color w:val="0563C1"/>
      <w:u w:val="single"/>
    </w:rPr>
  </w:style>
  <w:style w:type="character" w:styleId="SlijeenaHiperveza">
    <w:name w:val="FollowedHyperlink"/>
    <w:basedOn w:val="Zadanifontodlomka"/>
    <w:uiPriority w:val="99"/>
    <w:semiHidden/>
    <w:unhideWhenUsed/>
    <w:rsid w:val="00FE6F75"/>
    <w:rPr>
      <w:color w:val="954F72"/>
      <w:u w:val="single"/>
    </w:rPr>
  </w:style>
  <w:style w:type="paragraph" w:customStyle="1" w:styleId="xl65">
    <w:name w:val="xl65"/>
    <w:basedOn w:val="Normal"/>
    <w:rsid w:val="00FE6F75"/>
    <w:pPr>
      <w:shd w:val="clear" w:color="000000" w:fill="FFFFE0"/>
      <w:spacing w:before="100" w:beforeAutospacing="1" w:after="100" w:afterAutospacing="1" w:line="240" w:lineRule="auto"/>
      <w:textAlignment w:val="center"/>
    </w:pPr>
    <w:rPr>
      <w:rFonts w:ascii="Calibri" w:eastAsia="Times New Roman" w:hAnsi="Calibri" w:cs="Calibri"/>
      <w:b/>
      <w:bCs/>
      <w:color w:val="000000"/>
      <w:sz w:val="16"/>
      <w:szCs w:val="16"/>
      <w:lang w:eastAsia="hr-HR"/>
    </w:rPr>
  </w:style>
  <w:style w:type="paragraph" w:customStyle="1" w:styleId="xl66">
    <w:name w:val="xl66"/>
    <w:basedOn w:val="Normal"/>
    <w:rsid w:val="00FE6F75"/>
    <w:pPr>
      <w:shd w:val="clear" w:color="000000" w:fill="FFFFE0"/>
      <w:spacing w:before="100" w:beforeAutospacing="1" w:after="100" w:afterAutospacing="1" w:line="240" w:lineRule="auto"/>
      <w:jc w:val="center"/>
      <w:textAlignment w:val="center"/>
    </w:pPr>
    <w:rPr>
      <w:rFonts w:ascii="Calibri" w:eastAsia="Times New Roman" w:hAnsi="Calibri" w:cs="Calibri"/>
      <w:b/>
      <w:bCs/>
      <w:color w:val="000000"/>
      <w:sz w:val="16"/>
      <w:szCs w:val="16"/>
      <w:lang w:eastAsia="hr-HR"/>
    </w:rPr>
  </w:style>
  <w:style w:type="paragraph" w:customStyle="1" w:styleId="xl67">
    <w:name w:val="xl67"/>
    <w:basedOn w:val="Normal"/>
    <w:rsid w:val="00FE6F75"/>
    <w:pPr>
      <w:spacing w:before="100" w:beforeAutospacing="1" w:after="100" w:afterAutospacing="1" w:line="240" w:lineRule="auto"/>
    </w:pPr>
    <w:rPr>
      <w:rFonts w:ascii="Calibri" w:eastAsia="Times New Roman" w:hAnsi="Calibri" w:cs="Calibri"/>
      <w:sz w:val="24"/>
      <w:szCs w:val="24"/>
      <w:lang w:eastAsia="hr-HR"/>
    </w:rPr>
  </w:style>
  <w:style w:type="paragraph" w:customStyle="1" w:styleId="xl68">
    <w:name w:val="xl68"/>
    <w:basedOn w:val="Normal"/>
    <w:rsid w:val="00FE6F75"/>
    <w:pPr>
      <w:shd w:val="clear" w:color="000000" w:fill="FFFFE0"/>
      <w:spacing w:before="100" w:beforeAutospacing="1" w:after="100" w:afterAutospacing="1" w:line="240" w:lineRule="auto"/>
      <w:jc w:val="right"/>
      <w:textAlignment w:val="center"/>
    </w:pPr>
    <w:rPr>
      <w:rFonts w:ascii="Calibri" w:eastAsia="Times New Roman" w:hAnsi="Calibri" w:cs="Calibri"/>
      <w:b/>
      <w:bCs/>
      <w:color w:val="000000"/>
      <w:sz w:val="16"/>
      <w:szCs w:val="16"/>
      <w:lang w:eastAsia="hr-HR"/>
    </w:rPr>
  </w:style>
  <w:style w:type="paragraph" w:customStyle="1" w:styleId="xl69">
    <w:name w:val="xl69"/>
    <w:basedOn w:val="Normal"/>
    <w:rsid w:val="00FE6F75"/>
    <w:pPr>
      <w:shd w:val="clear" w:color="000000" w:fill="FFFFE0"/>
      <w:spacing w:before="100" w:beforeAutospacing="1" w:after="100" w:afterAutospacing="1" w:line="240" w:lineRule="auto"/>
      <w:jc w:val="center"/>
      <w:textAlignment w:val="top"/>
    </w:pPr>
    <w:rPr>
      <w:rFonts w:ascii="Calibri" w:eastAsia="Times New Roman" w:hAnsi="Calibri" w:cs="Calibri"/>
      <w:b/>
      <w:bCs/>
      <w:color w:val="000000"/>
      <w:sz w:val="16"/>
      <w:szCs w:val="16"/>
      <w:lang w:eastAsia="hr-HR"/>
    </w:rPr>
  </w:style>
  <w:style w:type="paragraph" w:customStyle="1" w:styleId="xl70">
    <w:name w:val="xl70"/>
    <w:basedOn w:val="Normal"/>
    <w:rsid w:val="00FE6F75"/>
    <w:pPr>
      <w:spacing w:before="100" w:beforeAutospacing="1" w:after="100" w:afterAutospacing="1" w:line="240" w:lineRule="auto"/>
      <w:textAlignment w:val="top"/>
    </w:pPr>
    <w:rPr>
      <w:rFonts w:ascii="Calibri" w:eastAsia="Times New Roman" w:hAnsi="Calibri" w:cs="Calibri"/>
      <w:b/>
      <w:bCs/>
      <w:color w:val="000000"/>
      <w:sz w:val="16"/>
      <w:szCs w:val="16"/>
      <w:lang w:eastAsia="hr-HR"/>
    </w:rPr>
  </w:style>
  <w:style w:type="paragraph" w:customStyle="1" w:styleId="xl71">
    <w:name w:val="xl71"/>
    <w:basedOn w:val="Normal"/>
    <w:rsid w:val="00FE6F75"/>
    <w:pPr>
      <w:pBdr>
        <w:top w:val="single" w:sz="4" w:space="0" w:color="FF0000"/>
      </w:pBdr>
      <w:spacing w:before="100" w:beforeAutospacing="1" w:after="100" w:afterAutospacing="1" w:line="240" w:lineRule="auto"/>
      <w:textAlignment w:val="top"/>
    </w:pPr>
    <w:rPr>
      <w:rFonts w:ascii="Calibri" w:eastAsia="Times New Roman" w:hAnsi="Calibri" w:cs="Calibri"/>
      <w:b/>
      <w:bCs/>
      <w:color w:val="000000"/>
      <w:sz w:val="16"/>
      <w:szCs w:val="16"/>
      <w:lang w:eastAsia="hr-HR"/>
    </w:rPr>
  </w:style>
  <w:style w:type="paragraph" w:customStyle="1" w:styleId="xl72">
    <w:name w:val="xl72"/>
    <w:basedOn w:val="Normal"/>
    <w:rsid w:val="00FE6F75"/>
    <w:pPr>
      <w:pBdr>
        <w:bottom w:val="single" w:sz="12" w:space="0" w:color="FFFFFF"/>
      </w:pBdr>
      <w:shd w:val="clear" w:color="000000" w:fill="4169E1"/>
      <w:spacing w:before="100" w:beforeAutospacing="1" w:after="100" w:afterAutospacing="1" w:line="240" w:lineRule="auto"/>
      <w:textAlignment w:val="top"/>
    </w:pPr>
    <w:rPr>
      <w:rFonts w:ascii="Calibri" w:eastAsia="Times New Roman" w:hAnsi="Calibri" w:cs="Calibri"/>
      <w:color w:val="FFFFE0"/>
      <w:sz w:val="16"/>
      <w:szCs w:val="16"/>
      <w:lang w:eastAsia="hr-HR"/>
    </w:rPr>
  </w:style>
  <w:style w:type="paragraph" w:customStyle="1" w:styleId="xl73">
    <w:name w:val="xl73"/>
    <w:basedOn w:val="Normal"/>
    <w:rsid w:val="00FE6F75"/>
    <w:pPr>
      <w:pBdr>
        <w:bottom w:val="single" w:sz="12" w:space="0" w:color="FFFFFF"/>
      </w:pBdr>
      <w:shd w:val="clear" w:color="000000" w:fill="4169E1"/>
      <w:spacing w:before="100" w:beforeAutospacing="1" w:after="100" w:afterAutospacing="1" w:line="240" w:lineRule="auto"/>
      <w:textAlignment w:val="top"/>
    </w:pPr>
    <w:rPr>
      <w:rFonts w:ascii="Calibri" w:eastAsia="Times New Roman" w:hAnsi="Calibri" w:cs="Calibri"/>
      <w:color w:val="FFFFE0"/>
      <w:sz w:val="16"/>
      <w:szCs w:val="16"/>
      <w:lang w:eastAsia="hr-HR"/>
    </w:rPr>
  </w:style>
  <w:style w:type="paragraph" w:customStyle="1" w:styleId="xl74">
    <w:name w:val="xl74"/>
    <w:basedOn w:val="Normal"/>
    <w:rsid w:val="00FE6F75"/>
    <w:pPr>
      <w:pBdr>
        <w:bottom w:val="single" w:sz="12" w:space="0" w:color="FFFFFF"/>
      </w:pBdr>
      <w:shd w:val="clear" w:color="000000" w:fill="4169E1"/>
      <w:spacing w:before="100" w:beforeAutospacing="1" w:after="100" w:afterAutospacing="1" w:line="240" w:lineRule="auto"/>
      <w:textAlignment w:val="top"/>
    </w:pPr>
    <w:rPr>
      <w:rFonts w:ascii="Calibri" w:eastAsia="Times New Roman" w:hAnsi="Calibri" w:cs="Calibri"/>
      <w:color w:val="FFFFE0"/>
      <w:sz w:val="16"/>
      <w:szCs w:val="16"/>
      <w:lang w:eastAsia="hr-HR"/>
    </w:rPr>
  </w:style>
  <w:style w:type="paragraph" w:customStyle="1" w:styleId="xl75">
    <w:name w:val="xl75"/>
    <w:basedOn w:val="Normal"/>
    <w:rsid w:val="00FE6F75"/>
    <w:pPr>
      <w:pBdr>
        <w:bottom w:val="single" w:sz="4" w:space="0" w:color="0000FF"/>
      </w:pBdr>
      <w:shd w:val="clear" w:color="000000" w:fill="FFFFE0"/>
      <w:spacing w:before="100" w:beforeAutospacing="1" w:after="100" w:afterAutospacing="1" w:line="240" w:lineRule="auto"/>
      <w:textAlignment w:val="center"/>
    </w:pPr>
    <w:rPr>
      <w:rFonts w:ascii="Calibri" w:eastAsia="Times New Roman" w:hAnsi="Calibri" w:cs="Calibri"/>
      <w:b/>
      <w:bCs/>
      <w:color w:val="0000CD"/>
      <w:sz w:val="16"/>
      <w:szCs w:val="16"/>
      <w:lang w:eastAsia="hr-HR"/>
    </w:rPr>
  </w:style>
  <w:style w:type="paragraph" w:customStyle="1" w:styleId="xl76">
    <w:name w:val="xl76"/>
    <w:basedOn w:val="Normal"/>
    <w:rsid w:val="00FE6F75"/>
    <w:pPr>
      <w:pBdr>
        <w:bottom w:val="single" w:sz="4" w:space="0" w:color="0000FF"/>
      </w:pBdr>
      <w:shd w:val="clear" w:color="000000" w:fill="FFFFE0"/>
      <w:spacing w:before="100" w:beforeAutospacing="1" w:after="100" w:afterAutospacing="1" w:line="240" w:lineRule="auto"/>
      <w:textAlignment w:val="center"/>
    </w:pPr>
    <w:rPr>
      <w:rFonts w:ascii="Calibri" w:eastAsia="Times New Roman" w:hAnsi="Calibri" w:cs="Calibri"/>
      <w:b/>
      <w:bCs/>
      <w:color w:val="0000CD"/>
      <w:sz w:val="16"/>
      <w:szCs w:val="16"/>
      <w:lang w:eastAsia="hr-HR"/>
    </w:rPr>
  </w:style>
  <w:style w:type="paragraph" w:customStyle="1" w:styleId="xl77">
    <w:name w:val="xl77"/>
    <w:basedOn w:val="Normal"/>
    <w:rsid w:val="00FE6F75"/>
    <w:pPr>
      <w:pBdr>
        <w:bottom w:val="single" w:sz="4" w:space="0" w:color="0000FF"/>
      </w:pBdr>
      <w:shd w:val="clear" w:color="000000" w:fill="FFFFE0"/>
      <w:spacing w:before="100" w:beforeAutospacing="1" w:after="100" w:afterAutospacing="1" w:line="240" w:lineRule="auto"/>
      <w:textAlignment w:val="center"/>
    </w:pPr>
    <w:rPr>
      <w:rFonts w:ascii="Calibri" w:eastAsia="Times New Roman" w:hAnsi="Calibri" w:cs="Calibri"/>
      <w:b/>
      <w:bCs/>
      <w:color w:val="0000CD"/>
      <w:sz w:val="16"/>
      <w:szCs w:val="16"/>
      <w:lang w:eastAsia="hr-HR"/>
    </w:rPr>
  </w:style>
  <w:style w:type="paragraph" w:customStyle="1" w:styleId="xl78">
    <w:name w:val="xl78"/>
    <w:basedOn w:val="Normal"/>
    <w:rsid w:val="00FE6F75"/>
    <w:pPr>
      <w:spacing w:before="100" w:beforeAutospacing="1" w:after="100" w:afterAutospacing="1" w:line="240" w:lineRule="auto"/>
      <w:textAlignment w:val="top"/>
    </w:pPr>
    <w:rPr>
      <w:rFonts w:ascii="Calibri" w:eastAsia="Times New Roman" w:hAnsi="Calibri" w:cs="Calibri"/>
      <w:b/>
      <w:bCs/>
      <w:i/>
      <w:iCs/>
      <w:color w:val="0000CD"/>
      <w:sz w:val="14"/>
      <w:szCs w:val="14"/>
      <w:lang w:eastAsia="hr-HR"/>
    </w:rPr>
  </w:style>
  <w:style w:type="paragraph" w:customStyle="1" w:styleId="xl79">
    <w:name w:val="xl79"/>
    <w:basedOn w:val="Normal"/>
    <w:rsid w:val="00FE6F75"/>
    <w:pPr>
      <w:spacing w:before="100" w:beforeAutospacing="1" w:after="100" w:afterAutospacing="1" w:line="240" w:lineRule="auto"/>
      <w:textAlignment w:val="top"/>
    </w:pPr>
    <w:rPr>
      <w:rFonts w:ascii="Calibri" w:eastAsia="Times New Roman" w:hAnsi="Calibri" w:cs="Calibri"/>
      <w:b/>
      <w:bCs/>
      <w:i/>
      <w:iCs/>
      <w:color w:val="0000CD"/>
      <w:sz w:val="14"/>
      <w:szCs w:val="14"/>
      <w:lang w:eastAsia="hr-HR"/>
    </w:rPr>
  </w:style>
  <w:style w:type="paragraph" w:customStyle="1" w:styleId="xl80">
    <w:name w:val="xl80"/>
    <w:basedOn w:val="Normal"/>
    <w:rsid w:val="00FE6F75"/>
    <w:pPr>
      <w:spacing w:before="100" w:beforeAutospacing="1" w:after="100" w:afterAutospacing="1" w:line="240" w:lineRule="auto"/>
      <w:textAlignment w:val="top"/>
    </w:pPr>
    <w:rPr>
      <w:rFonts w:ascii="Calibri" w:eastAsia="Times New Roman" w:hAnsi="Calibri" w:cs="Calibri"/>
      <w:b/>
      <w:bCs/>
      <w:i/>
      <w:iCs/>
      <w:color w:val="0000CD"/>
      <w:sz w:val="14"/>
      <w:szCs w:val="14"/>
      <w:lang w:eastAsia="hr-HR"/>
    </w:rPr>
  </w:style>
  <w:style w:type="paragraph" w:customStyle="1" w:styleId="xl81">
    <w:name w:val="xl81"/>
    <w:basedOn w:val="Normal"/>
    <w:rsid w:val="00FE6F75"/>
    <w:pPr>
      <w:spacing w:before="100" w:beforeAutospacing="1" w:after="100" w:afterAutospacing="1" w:line="240" w:lineRule="auto"/>
      <w:textAlignment w:val="top"/>
    </w:pPr>
    <w:rPr>
      <w:rFonts w:ascii="Calibri" w:eastAsia="Times New Roman" w:hAnsi="Calibri" w:cs="Calibri"/>
      <w:b/>
      <w:bCs/>
      <w:color w:val="00008B"/>
      <w:sz w:val="14"/>
      <w:szCs w:val="14"/>
      <w:lang w:eastAsia="hr-HR"/>
    </w:rPr>
  </w:style>
  <w:style w:type="paragraph" w:customStyle="1" w:styleId="xl82">
    <w:name w:val="xl82"/>
    <w:basedOn w:val="Normal"/>
    <w:rsid w:val="00FE6F75"/>
    <w:pPr>
      <w:spacing w:before="100" w:beforeAutospacing="1" w:after="100" w:afterAutospacing="1" w:line="240" w:lineRule="auto"/>
      <w:textAlignment w:val="top"/>
    </w:pPr>
    <w:rPr>
      <w:rFonts w:ascii="Calibri" w:eastAsia="Times New Roman" w:hAnsi="Calibri" w:cs="Calibri"/>
      <w:b/>
      <w:bCs/>
      <w:color w:val="00008B"/>
      <w:sz w:val="14"/>
      <w:szCs w:val="14"/>
      <w:lang w:eastAsia="hr-HR"/>
    </w:rPr>
  </w:style>
  <w:style w:type="paragraph" w:customStyle="1" w:styleId="xl83">
    <w:name w:val="xl83"/>
    <w:basedOn w:val="Normal"/>
    <w:rsid w:val="00FE6F75"/>
    <w:pPr>
      <w:spacing w:before="100" w:beforeAutospacing="1" w:after="100" w:afterAutospacing="1" w:line="240" w:lineRule="auto"/>
      <w:textAlignment w:val="top"/>
    </w:pPr>
    <w:rPr>
      <w:rFonts w:ascii="Calibri" w:eastAsia="Times New Roman" w:hAnsi="Calibri" w:cs="Calibri"/>
      <w:b/>
      <w:bCs/>
      <w:color w:val="00008B"/>
      <w:sz w:val="14"/>
      <w:szCs w:val="14"/>
      <w:lang w:eastAsia="hr-HR"/>
    </w:rPr>
  </w:style>
  <w:style w:type="paragraph" w:customStyle="1" w:styleId="xl84">
    <w:name w:val="xl84"/>
    <w:basedOn w:val="Normal"/>
    <w:rsid w:val="00FE6F75"/>
    <w:pPr>
      <w:spacing w:before="100" w:beforeAutospacing="1" w:after="100" w:afterAutospacing="1" w:line="240" w:lineRule="auto"/>
      <w:textAlignment w:val="top"/>
    </w:pPr>
    <w:rPr>
      <w:rFonts w:ascii="Calibri" w:eastAsia="Times New Roman" w:hAnsi="Calibri" w:cs="Calibri"/>
      <w:b/>
      <w:bCs/>
      <w:color w:val="000000"/>
      <w:sz w:val="14"/>
      <w:szCs w:val="14"/>
      <w:lang w:eastAsia="hr-HR"/>
    </w:rPr>
  </w:style>
  <w:style w:type="paragraph" w:customStyle="1" w:styleId="xl85">
    <w:name w:val="xl85"/>
    <w:basedOn w:val="Normal"/>
    <w:rsid w:val="00FE6F75"/>
    <w:pPr>
      <w:spacing w:before="100" w:beforeAutospacing="1" w:after="100" w:afterAutospacing="1" w:line="240" w:lineRule="auto"/>
      <w:textAlignment w:val="top"/>
    </w:pPr>
    <w:rPr>
      <w:rFonts w:ascii="Calibri" w:eastAsia="Times New Roman" w:hAnsi="Calibri" w:cs="Calibri"/>
      <w:b/>
      <w:bCs/>
      <w:color w:val="000000"/>
      <w:sz w:val="14"/>
      <w:szCs w:val="14"/>
      <w:lang w:eastAsia="hr-HR"/>
    </w:rPr>
  </w:style>
  <w:style w:type="paragraph" w:customStyle="1" w:styleId="xl86">
    <w:name w:val="xl86"/>
    <w:basedOn w:val="Normal"/>
    <w:rsid w:val="00FE6F75"/>
    <w:pPr>
      <w:spacing w:before="100" w:beforeAutospacing="1" w:after="100" w:afterAutospacing="1" w:line="240" w:lineRule="auto"/>
      <w:textAlignment w:val="top"/>
    </w:pPr>
    <w:rPr>
      <w:rFonts w:ascii="Calibri" w:eastAsia="Times New Roman" w:hAnsi="Calibri" w:cs="Calibri"/>
      <w:b/>
      <w:bCs/>
      <w:color w:val="000000"/>
      <w:sz w:val="14"/>
      <w:szCs w:val="14"/>
      <w:lang w:eastAsia="hr-HR"/>
    </w:rPr>
  </w:style>
  <w:style w:type="paragraph" w:customStyle="1" w:styleId="xl87">
    <w:name w:val="xl87"/>
    <w:basedOn w:val="Normal"/>
    <w:rsid w:val="00FE6F75"/>
    <w:pPr>
      <w:spacing w:before="100" w:beforeAutospacing="1" w:after="100" w:afterAutospacing="1" w:line="240" w:lineRule="auto"/>
      <w:textAlignment w:val="top"/>
    </w:pPr>
    <w:rPr>
      <w:rFonts w:ascii="Calibri" w:eastAsia="Times New Roman" w:hAnsi="Calibri" w:cs="Calibri"/>
      <w:color w:val="000000"/>
      <w:sz w:val="14"/>
      <w:szCs w:val="14"/>
      <w:lang w:eastAsia="hr-HR"/>
    </w:rPr>
  </w:style>
  <w:style w:type="paragraph" w:customStyle="1" w:styleId="xl88">
    <w:name w:val="xl88"/>
    <w:basedOn w:val="Normal"/>
    <w:rsid w:val="00FE6F75"/>
    <w:pPr>
      <w:spacing w:before="100" w:beforeAutospacing="1" w:after="100" w:afterAutospacing="1" w:line="240" w:lineRule="auto"/>
      <w:jc w:val="center"/>
      <w:textAlignment w:val="top"/>
    </w:pPr>
    <w:rPr>
      <w:rFonts w:ascii="Calibri" w:eastAsia="Times New Roman" w:hAnsi="Calibri" w:cs="Calibri"/>
      <w:color w:val="000000"/>
      <w:sz w:val="14"/>
      <w:szCs w:val="14"/>
      <w:lang w:eastAsia="hr-HR"/>
    </w:rPr>
  </w:style>
  <w:style w:type="paragraph" w:customStyle="1" w:styleId="xl89">
    <w:name w:val="xl89"/>
    <w:basedOn w:val="Normal"/>
    <w:rsid w:val="00FE6F75"/>
    <w:pPr>
      <w:spacing w:before="100" w:beforeAutospacing="1" w:after="100" w:afterAutospacing="1" w:line="240" w:lineRule="auto"/>
      <w:textAlignment w:val="top"/>
    </w:pPr>
    <w:rPr>
      <w:rFonts w:ascii="Calibri" w:eastAsia="Times New Roman" w:hAnsi="Calibri" w:cs="Calibri"/>
      <w:color w:val="000000"/>
      <w:sz w:val="14"/>
      <w:szCs w:val="14"/>
      <w:lang w:eastAsia="hr-HR"/>
    </w:rPr>
  </w:style>
  <w:style w:type="paragraph" w:customStyle="1" w:styleId="xl90">
    <w:name w:val="xl90"/>
    <w:basedOn w:val="Normal"/>
    <w:rsid w:val="00FE6F75"/>
    <w:pPr>
      <w:spacing w:before="100" w:beforeAutospacing="1" w:after="100" w:afterAutospacing="1" w:line="240" w:lineRule="auto"/>
      <w:textAlignment w:val="top"/>
    </w:pPr>
    <w:rPr>
      <w:rFonts w:ascii="Calibri" w:eastAsia="Times New Roman" w:hAnsi="Calibri" w:cs="Calibri"/>
      <w:color w:val="000000"/>
      <w:sz w:val="14"/>
      <w:szCs w:val="14"/>
      <w:lang w:eastAsia="hr-HR"/>
    </w:rPr>
  </w:style>
  <w:style w:type="paragraph" w:customStyle="1" w:styleId="xl91">
    <w:name w:val="xl91"/>
    <w:basedOn w:val="Normal"/>
    <w:rsid w:val="00194636"/>
    <w:pPr>
      <w:pBdr>
        <w:top w:val="single" w:sz="4" w:space="0" w:color="FF6347"/>
        <w:bottom w:val="single" w:sz="4" w:space="0" w:color="7871AC"/>
      </w:pBdr>
      <w:shd w:val="clear" w:color="000000" w:fill="FFFFFF"/>
      <w:spacing w:before="100" w:beforeAutospacing="1" w:after="100" w:afterAutospacing="1" w:line="240" w:lineRule="auto"/>
      <w:textAlignment w:val="center"/>
    </w:pPr>
    <w:rPr>
      <w:rFonts w:ascii="Arial" w:eastAsia="Times New Roman" w:hAnsi="Arial" w:cs="Arial"/>
      <w:color w:val="7871AC"/>
      <w:sz w:val="16"/>
      <w:szCs w:val="16"/>
      <w:lang w:eastAsia="hr-HR"/>
    </w:rPr>
  </w:style>
  <w:style w:type="paragraph" w:customStyle="1" w:styleId="xl92">
    <w:name w:val="xl92"/>
    <w:basedOn w:val="Normal"/>
    <w:rsid w:val="00194636"/>
    <w:pPr>
      <w:spacing w:before="100" w:beforeAutospacing="1" w:after="100" w:afterAutospacing="1" w:line="240" w:lineRule="auto"/>
      <w:textAlignment w:val="top"/>
    </w:pPr>
    <w:rPr>
      <w:rFonts w:ascii="Arial" w:eastAsia="Times New Roman" w:hAnsi="Arial" w:cs="Arial"/>
      <w:color w:val="7871AC"/>
      <w:sz w:val="16"/>
      <w:szCs w:val="16"/>
      <w:lang w:eastAsia="hr-HR"/>
    </w:rPr>
  </w:style>
  <w:style w:type="paragraph" w:customStyle="1" w:styleId="xl93">
    <w:name w:val="xl93"/>
    <w:basedOn w:val="Normal"/>
    <w:rsid w:val="00194636"/>
    <w:pPr>
      <w:spacing w:before="100" w:beforeAutospacing="1" w:after="100" w:afterAutospacing="1" w:line="240" w:lineRule="auto"/>
      <w:jc w:val="right"/>
      <w:textAlignment w:val="top"/>
    </w:pPr>
    <w:rPr>
      <w:rFonts w:ascii="Arial" w:eastAsia="Times New Roman" w:hAnsi="Arial" w:cs="Arial"/>
      <w:color w:val="7871AC"/>
      <w:sz w:val="16"/>
      <w:szCs w:val="16"/>
      <w:lang w:eastAsia="hr-HR"/>
    </w:rPr>
  </w:style>
  <w:style w:type="paragraph" w:customStyle="1" w:styleId="xl94">
    <w:name w:val="xl94"/>
    <w:basedOn w:val="Normal"/>
    <w:rsid w:val="00194636"/>
    <w:pPr>
      <w:pBdr>
        <w:bottom w:val="single" w:sz="4" w:space="0" w:color="7871AC"/>
      </w:pBdr>
      <w:spacing w:before="100" w:beforeAutospacing="1" w:after="100" w:afterAutospacing="1" w:line="240" w:lineRule="auto"/>
      <w:textAlignment w:val="center"/>
    </w:pPr>
    <w:rPr>
      <w:rFonts w:ascii="Arial" w:eastAsia="Times New Roman" w:hAnsi="Arial" w:cs="Arial"/>
      <w:color w:val="7871AC"/>
      <w:sz w:val="16"/>
      <w:szCs w:val="16"/>
      <w:lang w:eastAsia="hr-HR"/>
    </w:rPr>
  </w:style>
  <w:style w:type="paragraph" w:customStyle="1" w:styleId="xl95">
    <w:name w:val="xl95"/>
    <w:basedOn w:val="Normal"/>
    <w:rsid w:val="00194636"/>
    <w:pPr>
      <w:pBdr>
        <w:bottom w:val="single" w:sz="4" w:space="0" w:color="7871AC"/>
      </w:pBdr>
      <w:spacing w:before="100" w:beforeAutospacing="1" w:after="100" w:afterAutospacing="1" w:line="240" w:lineRule="auto"/>
      <w:jc w:val="right"/>
      <w:textAlignment w:val="center"/>
    </w:pPr>
    <w:rPr>
      <w:rFonts w:ascii="Arial" w:eastAsia="Times New Roman" w:hAnsi="Arial" w:cs="Arial"/>
      <w:color w:val="7871AC"/>
      <w:sz w:val="16"/>
      <w:szCs w:val="16"/>
      <w:lang w:eastAsia="hr-HR"/>
    </w:rPr>
  </w:style>
  <w:style w:type="paragraph" w:customStyle="1" w:styleId="xl96">
    <w:name w:val="xl96"/>
    <w:basedOn w:val="Normal"/>
    <w:rsid w:val="00194636"/>
    <w:pPr>
      <w:pBdr>
        <w:top w:val="single" w:sz="12" w:space="0" w:color="FFFFFF"/>
        <w:left w:val="single" w:sz="12" w:space="0" w:color="FFFFFF"/>
        <w:bottom w:val="single" w:sz="12" w:space="0" w:color="FFFFFF"/>
        <w:right w:val="single" w:sz="12" w:space="0" w:color="FFFFFF"/>
      </w:pBdr>
      <w:shd w:val="clear" w:color="000000" w:fill="FFFFFF"/>
      <w:spacing w:before="100" w:beforeAutospacing="1" w:after="100" w:afterAutospacing="1" w:line="240" w:lineRule="auto"/>
      <w:jc w:val="center"/>
      <w:textAlignment w:val="center"/>
    </w:pPr>
    <w:rPr>
      <w:rFonts w:ascii="Calibri Light" w:eastAsia="Times New Roman" w:hAnsi="Calibri Light" w:cs="Calibri Light"/>
      <w:color w:val="000000"/>
      <w:sz w:val="16"/>
      <w:szCs w:val="16"/>
      <w:lang w:eastAsia="hr-HR"/>
    </w:rPr>
  </w:style>
  <w:style w:type="paragraph" w:customStyle="1" w:styleId="xl97">
    <w:name w:val="xl97"/>
    <w:basedOn w:val="Normal"/>
    <w:rsid w:val="00194636"/>
    <w:pPr>
      <w:spacing w:before="100" w:beforeAutospacing="1" w:after="100" w:afterAutospacing="1" w:line="240" w:lineRule="auto"/>
    </w:pPr>
    <w:rPr>
      <w:rFonts w:ascii="Calibri Light" w:eastAsia="Times New Roman" w:hAnsi="Calibri Light" w:cs="Calibri Light"/>
      <w:sz w:val="16"/>
      <w:szCs w:val="16"/>
      <w:lang w:eastAsia="hr-HR"/>
    </w:rPr>
  </w:style>
  <w:style w:type="paragraph" w:customStyle="1" w:styleId="xl98">
    <w:name w:val="xl98"/>
    <w:basedOn w:val="Normal"/>
    <w:rsid w:val="00194636"/>
    <w:pPr>
      <w:pBdr>
        <w:top w:val="single" w:sz="4" w:space="0" w:color="FFFFFF"/>
        <w:left w:val="single" w:sz="4" w:space="0" w:color="FFFFFF"/>
        <w:bottom w:val="single" w:sz="4" w:space="0" w:color="FFFFFF"/>
      </w:pBdr>
      <w:shd w:val="clear" w:color="000000" w:fill="0000FF"/>
      <w:spacing w:before="100" w:beforeAutospacing="1" w:after="100" w:afterAutospacing="1" w:line="240" w:lineRule="auto"/>
      <w:textAlignment w:val="top"/>
    </w:pPr>
    <w:rPr>
      <w:rFonts w:ascii="Arial" w:eastAsia="Times New Roman" w:hAnsi="Arial" w:cs="Arial"/>
      <w:color w:val="FFFFFF"/>
      <w:sz w:val="16"/>
      <w:szCs w:val="16"/>
      <w:lang w:eastAsia="hr-HR"/>
    </w:rPr>
  </w:style>
  <w:style w:type="paragraph" w:customStyle="1" w:styleId="xl99">
    <w:name w:val="xl99"/>
    <w:basedOn w:val="Normal"/>
    <w:rsid w:val="00194636"/>
    <w:pPr>
      <w:pBdr>
        <w:top w:val="single" w:sz="4" w:space="0" w:color="FFFFFF"/>
        <w:bottom w:val="single" w:sz="4" w:space="0" w:color="FFFFFF"/>
        <w:right w:val="single" w:sz="4" w:space="0" w:color="FFFFFF"/>
      </w:pBdr>
      <w:shd w:val="clear" w:color="000000" w:fill="0000FF"/>
      <w:spacing w:before="100" w:beforeAutospacing="1" w:after="100" w:afterAutospacing="1" w:line="240" w:lineRule="auto"/>
      <w:textAlignment w:val="top"/>
    </w:pPr>
    <w:rPr>
      <w:rFonts w:ascii="Arial" w:eastAsia="Times New Roman" w:hAnsi="Arial" w:cs="Arial"/>
      <w:color w:val="FFFFFF"/>
      <w:sz w:val="16"/>
      <w:szCs w:val="16"/>
      <w:lang w:eastAsia="hr-HR"/>
    </w:rPr>
  </w:style>
  <w:style w:type="paragraph" w:customStyle="1" w:styleId="xl100">
    <w:name w:val="xl100"/>
    <w:basedOn w:val="Normal"/>
    <w:rsid w:val="00194636"/>
    <w:pPr>
      <w:pBdr>
        <w:top w:val="single" w:sz="4" w:space="0" w:color="FFFFFF"/>
        <w:left w:val="single" w:sz="4" w:space="0" w:color="FFFFFF"/>
        <w:bottom w:val="single" w:sz="4" w:space="0" w:color="FFFFFF"/>
      </w:pBdr>
      <w:shd w:val="clear" w:color="000000" w:fill="8080FF"/>
      <w:spacing w:before="100" w:beforeAutospacing="1" w:after="100" w:afterAutospacing="1" w:line="240" w:lineRule="auto"/>
      <w:textAlignment w:val="top"/>
    </w:pPr>
    <w:rPr>
      <w:rFonts w:ascii="Arial" w:eastAsia="Times New Roman" w:hAnsi="Arial" w:cs="Arial"/>
      <w:color w:val="ECE9D8"/>
      <w:sz w:val="16"/>
      <w:szCs w:val="16"/>
      <w:lang w:eastAsia="hr-HR"/>
    </w:rPr>
  </w:style>
  <w:style w:type="paragraph" w:customStyle="1" w:styleId="xl101">
    <w:name w:val="xl101"/>
    <w:basedOn w:val="Normal"/>
    <w:rsid w:val="00194636"/>
    <w:pPr>
      <w:pBdr>
        <w:top w:val="single" w:sz="4" w:space="0" w:color="FFFFFF"/>
        <w:bottom w:val="single" w:sz="4" w:space="0" w:color="FFFFFF"/>
        <w:right w:val="single" w:sz="4" w:space="0" w:color="FFFFFF"/>
      </w:pBdr>
      <w:shd w:val="clear" w:color="000000" w:fill="8080FF"/>
      <w:spacing w:before="100" w:beforeAutospacing="1" w:after="100" w:afterAutospacing="1" w:line="240" w:lineRule="auto"/>
      <w:textAlignment w:val="top"/>
    </w:pPr>
    <w:rPr>
      <w:rFonts w:ascii="Arial" w:eastAsia="Times New Roman" w:hAnsi="Arial" w:cs="Arial"/>
      <w:color w:val="ECE9D8"/>
      <w:sz w:val="16"/>
      <w:szCs w:val="16"/>
      <w:lang w:eastAsia="hr-HR"/>
    </w:rPr>
  </w:style>
  <w:style w:type="paragraph" w:customStyle="1" w:styleId="xl102">
    <w:name w:val="xl102"/>
    <w:basedOn w:val="Normal"/>
    <w:rsid w:val="00194636"/>
    <w:pPr>
      <w:pBdr>
        <w:top w:val="single" w:sz="4" w:space="0" w:color="FFFFFF"/>
        <w:left w:val="single" w:sz="4" w:space="0" w:color="FFFFFF"/>
        <w:bottom w:val="single" w:sz="4" w:space="0" w:color="6A5ACD"/>
      </w:pBdr>
      <w:shd w:val="clear" w:color="000000" w:fill="ECE9D8"/>
      <w:spacing w:before="100" w:beforeAutospacing="1" w:after="100" w:afterAutospacing="1" w:line="240" w:lineRule="auto"/>
      <w:textAlignment w:val="top"/>
    </w:pPr>
    <w:rPr>
      <w:rFonts w:ascii="Arial" w:eastAsia="Times New Roman" w:hAnsi="Arial" w:cs="Arial"/>
      <w:color w:val="6A5ACD"/>
      <w:sz w:val="16"/>
      <w:szCs w:val="16"/>
      <w:lang w:eastAsia="hr-HR"/>
    </w:rPr>
  </w:style>
  <w:style w:type="paragraph" w:customStyle="1" w:styleId="xl103">
    <w:name w:val="xl103"/>
    <w:basedOn w:val="Normal"/>
    <w:rsid w:val="00194636"/>
    <w:pPr>
      <w:pBdr>
        <w:top w:val="single" w:sz="4" w:space="0" w:color="FFFFFF"/>
        <w:bottom w:val="single" w:sz="4" w:space="0" w:color="6A5ACD"/>
        <w:right w:val="single" w:sz="4" w:space="0" w:color="FFFFFF"/>
      </w:pBdr>
      <w:shd w:val="clear" w:color="000000" w:fill="ECE9D8"/>
      <w:spacing w:before="100" w:beforeAutospacing="1" w:after="100" w:afterAutospacing="1" w:line="240" w:lineRule="auto"/>
      <w:textAlignment w:val="top"/>
    </w:pPr>
    <w:rPr>
      <w:rFonts w:ascii="Arial" w:eastAsia="Times New Roman" w:hAnsi="Arial" w:cs="Arial"/>
      <w:color w:val="6A5ACD"/>
      <w:sz w:val="16"/>
      <w:szCs w:val="16"/>
      <w:lang w:eastAsia="hr-HR"/>
    </w:rPr>
  </w:style>
  <w:style w:type="paragraph" w:customStyle="1" w:styleId="xl104">
    <w:name w:val="xl104"/>
    <w:basedOn w:val="Normal"/>
    <w:rsid w:val="00194636"/>
    <w:pPr>
      <w:pBdr>
        <w:top w:val="single" w:sz="4" w:space="0" w:color="FF6347"/>
        <w:bottom w:val="single" w:sz="4" w:space="0" w:color="7871AC"/>
      </w:pBdr>
      <w:shd w:val="clear" w:color="000000" w:fill="FFFFFF"/>
      <w:spacing w:before="100" w:beforeAutospacing="1" w:after="100" w:afterAutospacing="1" w:line="240" w:lineRule="auto"/>
      <w:textAlignment w:val="center"/>
    </w:pPr>
    <w:rPr>
      <w:rFonts w:ascii="Arial" w:eastAsia="Times New Roman" w:hAnsi="Arial" w:cs="Arial"/>
      <w:color w:val="7871AC"/>
      <w:sz w:val="16"/>
      <w:szCs w:val="16"/>
      <w:lang w:eastAsia="hr-HR"/>
    </w:rPr>
  </w:style>
  <w:style w:type="paragraph" w:customStyle="1" w:styleId="xl105">
    <w:name w:val="xl105"/>
    <w:basedOn w:val="Normal"/>
    <w:rsid w:val="00194636"/>
    <w:pPr>
      <w:pBdr>
        <w:top w:val="single" w:sz="4" w:space="0" w:color="7871AC"/>
      </w:pBdr>
      <w:spacing w:before="100" w:beforeAutospacing="1" w:after="100" w:afterAutospacing="1" w:line="240" w:lineRule="auto"/>
      <w:textAlignment w:val="top"/>
    </w:pPr>
    <w:rPr>
      <w:rFonts w:ascii="Arial" w:eastAsia="Times New Roman" w:hAnsi="Arial" w:cs="Arial"/>
      <w:color w:val="7871AC"/>
      <w:sz w:val="16"/>
      <w:szCs w:val="16"/>
      <w:lang w:eastAsia="hr-HR"/>
    </w:rPr>
  </w:style>
  <w:style w:type="table" w:customStyle="1" w:styleId="Reetkatablice1">
    <w:name w:val="Rešetka tablice1"/>
    <w:basedOn w:val="Obinatablica"/>
    <w:next w:val="Reetkatablice"/>
    <w:uiPriority w:val="39"/>
    <w:rsid w:val="00AB064C"/>
    <w:pPr>
      <w:spacing w:after="0" w:line="240" w:lineRule="auto"/>
    </w:pPr>
    <w:rPr>
      <w:rFonts w:ascii="Times New Roman" w:eastAsia="Times New Roman" w:hAnsi="Times New Roman" w:cs="Times New Roman"/>
      <w:sz w:val="20"/>
      <w:szCs w:val="20"/>
      <w:lang w:eastAsia="hr-H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ijelotekstaChar">
    <w:name w:val="Tijelo teksta Char"/>
    <w:basedOn w:val="Zadanifontodlomka"/>
    <w:link w:val="Tijeloteksta"/>
    <w:uiPriority w:val="1"/>
    <w:rsid w:val="006030BB"/>
    <w:rPr>
      <w:rFonts w:ascii="Calibri" w:eastAsia="Calibri" w:hAnsi="Calibri" w:cs="Calibri"/>
      <w:sz w:val="14"/>
      <w:szCs w:val="14"/>
      <w:lang w:val="bs-Latn"/>
    </w:rPr>
  </w:style>
  <w:style w:type="paragraph" w:styleId="Tijeloteksta">
    <w:name w:val="Body Text"/>
    <w:basedOn w:val="Normal"/>
    <w:link w:val="TijelotekstaChar"/>
    <w:uiPriority w:val="1"/>
    <w:qFormat/>
    <w:rsid w:val="006030BB"/>
    <w:pPr>
      <w:widowControl w:val="0"/>
      <w:autoSpaceDE w:val="0"/>
      <w:autoSpaceDN w:val="0"/>
      <w:spacing w:after="0" w:line="240" w:lineRule="auto"/>
    </w:pPr>
    <w:rPr>
      <w:rFonts w:ascii="Calibri" w:eastAsia="Calibri" w:hAnsi="Calibri" w:cs="Calibri"/>
      <w:sz w:val="14"/>
      <w:szCs w:val="14"/>
      <w:lang w:val="bs-Latn"/>
    </w:rPr>
  </w:style>
  <w:style w:type="character" w:customStyle="1" w:styleId="NaslovChar">
    <w:name w:val="Naslov Char"/>
    <w:basedOn w:val="Zadanifontodlomka"/>
    <w:link w:val="Naslov"/>
    <w:uiPriority w:val="1"/>
    <w:rsid w:val="006030BB"/>
    <w:rPr>
      <w:rFonts w:ascii="Calibri" w:eastAsia="Calibri" w:hAnsi="Calibri" w:cs="Calibri"/>
      <w:sz w:val="18"/>
      <w:szCs w:val="18"/>
      <w:lang w:val="bs-Latn"/>
    </w:rPr>
  </w:style>
  <w:style w:type="paragraph" w:styleId="Naslov">
    <w:name w:val="Title"/>
    <w:basedOn w:val="Normal"/>
    <w:link w:val="NaslovChar"/>
    <w:uiPriority w:val="1"/>
    <w:qFormat/>
    <w:rsid w:val="006030BB"/>
    <w:pPr>
      <w:widowControl w:val="0"/>
      <w:autoSpaceDE w:val="0"/>
      <w:autoSpaceDN w:val="0"/>
      <w:spacing w:after="0" w:line="240" w:lineRule="auto"/>
      <w:ind w:left="121" w:right="3574"/>
      <w:jc w:val="center"/>
    </w:pPr>
    <w:rPr>
      <w:rFonts w:ascii="Calibri" w:eastAsia="Calibri" w:hAnsi="Calibri" w:cs="Calibri"/>
      <w:sz w:val="18"/>
      <w:szCs w:val="18"/>
      <w:lang w:val="bs-Latn"/>
    </w:rPr>
  </w:style>
  <w:style w:type="table" w:customStyle="1" w:styleId="TableNormal">
    <w:name w:val="Table Normal"/>
    <w:uiPriority w:val="2"/>
    <w:semiHidden/>
    <w:unhideWhenUsed/>
    <w:qFormat/>
    <w:rsid w:val="004F55D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F55DF"/>
    <w:pPr>
      <w:widowControl w:val="0"/>
      <w:autoSpaceDE w:val="0"/>
      <w:autoSpaceDN w:val="0"/>
      <w:spacing w:after="0" w:line="131" w:lineRule="exact"/>
      <w:jc w:val="right"/>
    </w:pPr>
    <w:rPr>
      <w:rFonts w:ascii="Calibri" w:eastAsia="Calibri" w:hAnsi="Calibri" w:cs="Calibri"/>
      <w:lang w:val="bs-Latn"/>
    </w:rPr>
  </w:style>
  <w:style w:type="character" w:customStyle="1" w:styleId="Naslov1Char">
    <w:name w:val="Naslov 1 Char"/>
    <w:basedOn w:val="Zadanifontodlomka"/>
    <w:link w:val="Naslov1"/>
    <w:uiPriority w:val="9"/>
    <w:rsid w:val="0026508C"/>
    <w:rPr>
      <w:rFonts w:eastAsiaTheme="majorEastAsia" w:cstheme="majorBidi"/>
      <w:b/>
      <w:sz w:val="24"/>
      <w:szCs w:val="32"/>
    </w:rPr>
  </w:style>
  <w:style w:type="character" w:customStyle="1" w:styleId="Naslov2Char">
    <w:name w:val="Naslov 2 Char"/>
    <w:basedOn w:val="Zadanifontodlomka"/>
    <w:link w:val="Naslov2"/>
    <w:uiPriority w:val="9"/>
    <w:rsid w:val="00D20BDF"/>
    <w:rPr>
      <w:rFonts w:eastAsiaTheme="majorEastAsia" w:cstheme="majorBidi"/>
      <w:b/>
      <w:sz w:val="24"/>
      <w:szCs w:val="26"/>
    </w:rPr>
  </w:style>
  <w:style w:type="paragraph" w:styleId="TOCNaslov">
    <w:name w:val="TOC Heading"/>
    <w:basedOn w:val="Naslov1"/>
    <w:next w:val="Normal"/>
    <w:uiPriority w:val="39"/>
    <w:unhideWhenUsed/>
    <w:qFormat/>
    <w:rsid w:val="0026508C"/>
    <w:pPr>
      <w:outlineLvl w:val="9"/>
    </w:pPr>
    <w:rPr>
      <w:rFonts w:asciiTheme="majorHAnsi" w:hAnsiTheme="majorHAnsi"/>
      <w:b w:val="0"/>
      <w:color w:val="2E74B5" w:themeColor="accent1" w:themeShade="BF"/>
      <w:sz w:val="32"/>
      <w:lang w:eastAsia="hr-HR"/>
    </w:rPr>
  </w:style>
  <w:style w:type="paragraph" w:styleId="Sadraj1">
    <w:name w:val="toc 1"/>
    <w:basedOn w:val="Normal"/>
    <w:next w:val="Normal"/>
    <w:autoRedefine/>
    <w:uiPriority w:val="39"/>
    <w:unhideWhenUsed/>
    <w:rsid w:val="0026508C"/>
    <w:pPr>
      <w:spacing w:after="100"/>
    </w:pPr>
  </w:style>
  <w:style w:type="paragraph" w:styleId="Sadraj2">
    <w:name w:val="toc 2"/>
    <w:basedOn w:val="Normal"/>
    <w:next w:val="Normal"/>
    <w:autoRedefine/>
    <w:uiPriority w:val="39"/>
    <w:unhideWhenUsed/>
    <w:rsid w:val="0026508C"/>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380553">
      <w:bodyDiv w:val="1"/>
      <w:marLeft w:val="0"/>
      <w:marRight w:val="0"/>
      <w:marTop w:val="0"/>
      <w:marBottom w:val="0"/>
      <w:divBdr>
        <w:top w:val="none" w:sz="0" w:space="0" w:color="auto"/>
        <w:left w:val="none" w:sz="0" w:space="0" w:color="auto"/>
        <w:bottom w:val="none" w:sz="0" w:space="0" w:color="auto"/>
        <w:right w:val="none" w:sz="0" w:space="0" w:color="auto"/>
      </w:divBdr>
    </w:div>
    <w:div w:id="77216244">
      <w:bodyDiv w:val="1"/>
      <w:marLeft w:val="0"/>
      <w:marRight w:val="0"/>
      <w:marTop w:val="0"/>
      <w:marBottom w:val="0"/>
      <w:divBdr>
        <w:top w:val="none" w:sz="0" w:space="0" w:color="auto"/>
        <w:left w:val="none" w:sz="0" w:space="0" w:color="auto"/>
        <w:bottom w:val="none" w:sz="0" w:space="0" w:color="auto"/>
        <w:right w:val="none" w:sz="0" w:space="0" w:color="auto"/>
      </w:divBdr>
    </w:div>
    <w:div w:id="88433582">
      <w:bodyDiv w:val="1"/>
      <w:marLeft w:val="0"/>
      <w:marRight w:val="0"/>
      <w:marTop w:val="0"/>
      <w:marBottom w:val="0"/>
      <w:divBdr>
        <w:top w:val="none" w:sz="0" w:space="0" w:color="auto"/>
        <w:left w:val="none" w:sz="0" w:space="0" w:color="auto"/>
        <w:bottom w:val="none" w:sz="0" w:space="0" w:color="auto"/>
        <w:right w:val="none" w:sz="0" w:space="0" w:color="auto"/>
      </w:divBdr>
    </w:div>
    <w:div w:id="100078636">
      <w:bodyDiv w:val="1"/>
      <w:marLeft w:val="0"/>
      <w:marRight w:val="0"/>
      <w:marTop w:val="0"/>
      <w:marBottom w:val="0"/>
      <w:divBdr>
        <w:top w:val="none" w:sz="0" w:space="0" w:color="auto"/>
        <w:left w:val="none" w:sz="0" w:space="0" w:color="auto"/>
        <w:bottom w:val="none" w:sz="0" w:space="0" w:color="auto"/>
        <w:right w:val="none" w:sz="0" w:space="0" w:color="auto"/>
      </w:divBdr>
    </w:div>
    <w:div w:id="113719614">
      <w:bodyDiv w:val="1"/>
      <w:marLeft w:val="0"/>
      <w:marRight w:val="0"/>
      <w:marTop w:val="0"/>
      <w:marBottom w:val="0"/>
      <w:divBdr>
        <w:top w:val="none" w:sz="0" w:space="0" w:color="auto"/>
        <w:left w:val="none" w:sz="0" w:space="0" w:color="auto"/>
        <w:bottom w:val="none" w:sz="0" w:space="0" w:color="auto"/>
        <w:right w:val="none" w:sz="0" w:space="0" w:color="auto"/>
      </w:divBdr>
    </w:div>
    <w:div w:id="119350104">
      <w:bodyDiv w:val="1"/>
      <w:marLeft w:val="0"/>
      <w:marRight w:val="0"/>
      <w:marTop w:val="0"/>
      <w:marBottom w:val="0"/>
      <w:divBdr>
        <w:top w:val="none" w:sz="0" w:space="0" w:color="auto"/>
        <w:left w:val="none" w:sz="0" w:space="0" w:color="auto"/>
        <w:bottom w:val="none" w:sz="0" w:space="0" w:color="auto"/>
        <w:right w:val="none" w:sz="0" w:space="0" w:color="auto"/>
      </w:divBdr>
    </w:div>
    <w:div w:id="137454202">
      <w:bodyDiv w:val="1"/>
      <w:marLeft w:val="0"/>
      <w:marRight w:val="0"/>
      <w:marTop w:val="0"/>
      <w:marBottom w:val="0"/>
      <w:divBdr>
        <w:top w:val="none" w:sz="0" w:space="0" w:color="auto"/>
        <w:left w:val="none" w:sz="0" w:space="0" w:color="auto"/>
        <w:bottom w:val="none" w:sz="0" w:space="0" w:color="auto"/>
        <w:right w:val="none" w:sz="0" w:space="0" w:color="auto"/>
      </w:divBdr>
    </w:div>
    <w:div w:id="229729838">
      <w:bodyDiv w:val="1"/>
      <w:marLeft w:val="0"/>
      <w:marRight w:val="0"/>
      <w:marTop w:val="0"/>
      <w:marBottom w:val="0"/>
      <w:divBdr>
        <w:top w:val="none" w:sz="0" w:space="0" w:color="auto"/>
        <w:left w:val="none" w:sz="0" w:space="0" w:color="auto"/>
        <w:bottom w:val="none" w:sz="0" w:space="0" w:color="auto"/>
        <w:right w:val="none" w:sz="0" w:space="0" w:color="auto"/>
      </w:divBdr>
    </w:div>
    <w:div w:id="232590245">
      <w:bodyDiv w:val="1"/>
      <w:marLeft w:val="0"/>
      <w:marRight w:val="0"/>
      <w:marTop w:val="0"/>
      <w:marBottom w:val="0"/>
      <w:divBdr>
        <w:top w:val="none" w:sz="0" w:space="0" w:color="auto"/>
        <w:left w:val="none" w:sz="0" w:space="0" w:color="auto"/>
        <w:bottom w:val="none" w:sz="0" w:space="0" w:color="auto"/>
        <w:right w:val="none" w:sz="0" w:space="0" w:color="auto"/>
      </w:divBdr>
    </w:div>
    <w:div w:id="242221988">
      <w:bodyDiv w:val="1"/>
      <w:marLeft w:val="0"/>
      <w:marRight w:val="0"/>
      <w:marTop w:val="0"/>
      <w:marBottom w:val="0"/>
      <w:divBdr>
        <w:top w:val="none" w:sz="0" w:space="0" w:color="auto"/>
        <w:left w:val="none" w:sz="0" w:space="0" w:color="auto"/>
        <w:bottom w:val="none" w:sz="0" w:space="0" w:color="auto"/>
        <w:right w:val="none" w:sz="0" w:space="0" w:color="auto"/>
      </w:divBdr>
    </w:div>
    <w:div w:id="242498636">
      <w:bodyDiv w:val="1"/>
      <w:marLeft w:val="0"/>
      <w:marRight w:val="0"/>
      <w:marTop w:val="0"/>
      <w:marBottom w:val="0"/>
      <w:divBdr>
        <w:top w:val="none" w:sz="0" w:space="0" w:color="auto"/>
        <w:left w:val="none" w:sz="0" w:space="0" w:color="auto"/>
        <w:bottom w:val="none" w:sz="0" w:space="0" w:color="auto"/>
        <w:right w:val="none" w:sz="0" w:space="0" w:color="auto"/>
      </w:divBdr>
    </w:div>
    <w:div w:id="247496075">
      <w:bodyDiv w:val="1"/>
      <w:marLeft w:val="0"/>
      <w:marRight w:val="0"/>
      <w:marTop w:val="0"/>
      <w:marBottom w:val="0"/>
      <w:divBdr>
        <w:top w:val="none" w:sz="0" w:space="0" w:color="auto"/>
        <w:left w:val="none" w:sz="0" w:space="0" w:color="auto"/>
        <w:bottom w:val="none" w:sz="0" w:space="0" w:color="auto"/>
        <w:right w:val="none" w:sz="0" w:space="0" w:color="auto"/>
      </w:divBdr>
    </w:div>
    <w:div w:id="264196908">
      <w:bodyDiv w:val="1"/>
      <w:marLeft w:val="0"/>
      <w:marRight w:val="0"/>
      <w:marTop w:val="0"/>
      <w:marBottom w:val="0"/>
      <w:divBdr>
        <w:top w:val="none" w:sz="0" w:space="0" w:color="auto"/>
        <w:left w:val="none" w:sz="0" w:space="0" w:color="auto"/>
        <w:bottom w:val="none" w:sz="0" w:space="0" w:color="auto"/>
        <w:right w:val="none" w:sz="0" w:space="0" w:color="auto"/>
      </w:divBdr>
    </w:div>
    <w:div w:id="266885764">
      <w:bodyDiv w:val="1"/>
      <w:marLeft w:val="0"/>
      <w:marRight w:val="0"/>
      <w:marTop w:val="0"/>
      <w:marBottom w:val="0"/>
      <w:divBdr>
        <w:top w:val="none" w:sz="0" w:space="0" w:color="auto"/>
        <w:left w:val="none" w:sz="0" w:space="0" w:color="auto"/>
        <w:bottom w:val="none" w:sz="0" w:space="0" w:color="auto"/>
        <w:right w:val="none" w:sz="0" w:space="0" w:color="auto"/>
      </w:divBdr>
    </w:div>
    <w:div w:id="303589191">
      <w:bodyDiv w:val="1"/>
      <w:marLeft w:val="0"/>
      <w:marRight w:val="0"/>
      <w:marTop w:val="0"/>
      <w:marBottom w:val="0"/>
      <w:divBdr>
        <w:top w:val="none" w:sz="0" w:space="0" w:color="auto"/>
        <w:left w:val="none" w:sz="0" w:space="0" w:color="auto"/>
        <w:bottom w:val="none" w:sz="0" w:space="0" w:color="auto"/>
        <w:right w:val="none" w:sz="0" w:space="0" w:color="auto"/>
      </w:divBdr>
    </w:div>
    <w:div w:id="317618117">
      <w:bodyDiv w:val="1"/>
      <w:marLeft w:val="0"/>
      <w:marRight w:val="0"/>
      <w:marTop w:val="0"/>
      <w:marBottom w:val="0"/>
      <w:divBdr>
        <w:top w:val="none" w:sz="0" w:space="0" w:color="auto"/>
        <w:left w:val="none" w:sz="0" w:space="0" w:color="auto"/>
        <w:bottom w:val="none" w:sz="0" w:space="0" w:color="auto"/>
        <w:right w:val="none" w:sz="0" w:space="0" w:color="auto"/>
      </w:divBdr>
    </w:div>
    <w:div w:id="318652510">
      <w:bodyDiv w:val="1"/>
      <w:marLeft w:val="0"/>
      <w:marRight w:val="0"/>
      <w:marTop w:val="0"/>
      <w:marBottom w:val="0"/>
      <w:divBdr>
        <w:top w:val="none" w:sz="0" w:space="0" w:color="auto"/>
        <w:left w:val="none" w:sz="0" w:space="0" w:color="auto"/>
        <w:bottom w:val="none" w:sz="0" w:space="0" w:color="auto"/>
        <w:right w:val="none" w:sz="0" w:space="0" w:color="auto"/>
      </w:divBdr>
    </w:div>
    <w:div w:id="344983292">
      <w:bodyDiv w:val="1"/>
      <w:marLeft w:val="0"/>
      <w:marRight w:val="0"/>
      <w:marTop w:val="0"/>
      <w:marBottom w:val="0"/>
      <w:divBdr>
        <w:top w:val="none" w:sz="0" w:space="0" w:color="auto"/>
        <w:left w:val="none" w:sz="0" w:space="0" w:color="auto"/>
        <w:bottom w:val="none" w:sz="0" w:space="0" w:color="auto"/>
        <w:right w:val="none" w:sz="0" w:space="0" w:color="auto"/>
      </w:divBdr>
    </w:div>
    <w:div w:id="388462531">
      <w:bodyDiv w:val="1"/>
      <w:marLeft w:val="0"/>
      <w:marRight w:val="0"/>
      <w:marTop w:val="0"/>
      <w:marBottom w:val="0"/>
      <w:divBdr>
        <w:top w:val="none" w:sz="0" w:space="0" w:color="auto"/>
        <w:left w:val="none" w:sz="0" w:space="0" w:color="auto"/>
        <w:bottom w:val="none" w:sz="0" w:space="0" w:color="auto"/>
        <w:right w:val="none" w:sz="0" w:space="0" w:color="auto"/>
      </w:divBdr>
    </w:div>
    <w:div w:id="419716020">
      <w:bodyDiv w:val="1"/>
      <w:marLeft w:val="0"/>
      <w:marRight w:val="0"/>
      <w:marTop w:val="0"/>
      <w:marBottom w:val="0"/>
      <w:divBdr>
        <w:top w:val="none" w:sz="0" w:space="0" w:color="auto"/>
        <w:left w:val="none" w:sz="0" w:space="0" w:color="auto"/>
        <w:bottom w:val="none" w:sz="0" w:space="0" w:color="auto"/>
        <w:right w:val="none" w:sz="0" w:space="0" w:color="auto"/>
      </w:divBdr>
    </w:div>
    <w:div w:id="435756457">
      <w:bodyDiv w:val="1"/>
      <w:marLeft w:val="0"/>
      <w:marRight w:val="0"/>
      <w:marTop w:val="0"/>
      <w:marBottom w:val="0"/>
      <w:divBdr>
        <w:top w:val="none" w:sz="0" w:space="0" w:color="auto"/>
        <w:left w:val="none" w:sz="0" w:space="0" w:color="auto"/>
        <w:bottom w:val="none" w:sz="0" w:space="0" w:color="auto"/>
        <w:right w:val="none" w:sz="0" w:space="0" w:color="auto"/>
      </w:divBdr>
    </w:div>
    <w:div w:id="452868241">
      <w:bodyDiv w:val="1"/>
      <w:marLeft w:val="0"/>
      <w:marRight w:val="0"/>
      <w:marTop w:val="0"/>
      <w:marBottom w:val="0"/>
      <w:divBdr>
        <w:top w:val="none" w:sz="0" w:space="0" w:color="auto"/>
        <w:left w:val="none" w:sz="0" w:space="0" w:color="auto"/>
        <w:bottom w:val="none" w:sz="0" w:space="0" w:color="auto"/>
        <w:right w:val="none" w:sz="0" w:space="0" w:color="auto"/>
      </w:divBdr>
    </w:div>
    <w:div w:id="475336657">
      <w:bodyDiv w:val="1"/>
      <w:marLeft w:val="0"/>
      <w:marRight w:val="0"/>
      <w:marTop w:val="0"/>
      <w:marBottom w:val="0"/>
      <w:divBdr>
        <w:top w:val="none" w:sz="0" w:space="0" w:color="auto"/>
        <w:left w:val="none" w:sz="0" w:space="0" w:color="auto"/>
        <w:bottom w:val="none" w:sz="0" w:space="0" w:color="auto"/>
        <w:right w:val="none" w:sz="0" w:space="0" w:color="auto"/>
      </w:divBdr>
    </w:div>
    <w:div w:id="501165043">
      <w:bodyDiv w:val="1"/>
      <w:marLeft w:val="0"/>
      <w:marRight w:val="0"/>
      <w:marTop w:val="0"/>
      <w:marBottom w:val="0"/>
      <w:divBdr>
        <w:top w:val="none" w:sz="0" w:space="0" w:color="auto"/>
        <w:left w:val="none" w:sz="0" w:space="0" w:color="auto"/>
        <w:bottom w:val="none" w:sz="0" w:space="0" w:color="auto"/>
        <w:right w:val="none" w:sz="0" w:space="0" w:color="auto"/>
      </w:divBdr>
    </w:div>
    <w:div w:id="504133886">
      <w:bodyDiv w:val="1"/>
      <w:marLeft w:val="0"/>
      <w:marRight w:val="0"/>
      <w:marTop w:val="0"/>
      <w:marBottom w:val="0"/>
      <w:divBdr>
        <w:top w:val="none" w:sz="0" w:space="0" w:color="auto"/>
        <w:left w:val="none" w:sz="0" w:space="0" w:color="auto"/>
        <w:bottom w:val="none" w:sz="0" w:space="0" w:color="auto"/>
        <w:right w:val="none" w:sz="0" w:space="0" w:color="auto"/>
      </w:divBdr>
    </w:div>
    <w:div w:id="512259127">
      <w:bodyDiv w:val="1"/>
      <w:marLeft w:val="0"/>
      <w:marRight w:val="0"/>
      <w:marTop w:val="0"/>
      <w:marBottom w:val="0"/>
      <w:divBdr>
        <w:top w:val="none" w:sz="0" w:space="0" w:color="auto"/>
        <w:left w:val="none" w:sz="0" w:space="0" w:color="auto"/>
        <w:bottom w:val="none" w:sz="0" w:space="0" w:color="auto"/>
        <w:right w:val="none" w:sz="0" w:space="0" w:color="auto"/>
      </w:divBdr>
    </w:div>
    <w:div w:id="534082557">
      <w:bodyDiv w:val="1"/>
      <w:marLeft w:val="0"/>
      <w:marRight w:val="0"/>
      <w:marTop w:val="0"/>
      <w:marBottom w:val="0"/>
      <w:divBdr>
        <w:top w:val="none" w:sz="0" w:space="0" w:color="auto"/>
        <w:left w:val="none" w:sz="0" w:space="0" w:color="auto"/>
        <w:bottom w:val="none" w:sz="0" w:space="0" w:color="auto"/>
        <w:right w:val="none" w:sz="0" w:space="0" w:color="auto"/>
      </w:divBdr>
    </w:div>
    <w:div w:id="607277160">
      <w:bodyDiv w:val="1"/>
      <w:marLeft w:val="0"/>
      <w:marRight w:val="0"/>
      <w:marTop w:val="0"/>
      <w:marBottom w:val="0"/>
      <w:divBdr>
        <w:top w:val="none" w:sz="0" w:space="0" w:color="auto"/>
        <w:left w:val="none" w:sz="0" w:space="0" w:color="auto"/>
        <w:bottom w:val="none" w:sz="0" w:space="0" w:color="auto"/>
        <w:right w:val="none" w:sz="0" w:space="0" w:color="auto"/>
      </w:divBdr>
    </w:div>
    <w:div w:id="629819176">
      <w:bodyDiv w:val="1"/>
      <w:marLeft w:val="0"/>
      <w:marRight w:val="0"/>
      <w:marTop w:val="0"/>
      <w:marBottom w:val="0"/>
      <w:divBdr>
        <w:top w:val="none" w:sz="0" w:space="0" w:color="auto"/>
        <w:left w:val="none" w:sz="0" w:space="0" w:color="auto"/>
        <w:bottom w:val="none" w:sz="0" w:space="0" w:color="auto"/>
        <w:right w:val="none" w:sz="0" w:space="0" w:color="auto"/>
      </w:divBdr>
    </w:div>
    <w:div w:id="650016376">
      <w:bodyDiv w:val="1"/>
      <w:marLeft w:val="0"/>
      <w:marRight w:val="0"/>
      <w:marTop w:val="0"/>
      <w:marBottom w:val="0"/>
      <w:divBdr>
        <w:top w:val="none" w:sz="0" w:space="0" w:color="auto"/>
        <w:left w:val="none" w:sz="0" w:space="0" w:color="auto"/>
        <w:bottom w:val="none" w:sz="0" w:space="0" w:color="auto"/>
        <w:right w:val="none" w:sz="0" w:space="0" w:color="auto"/>
      </w:divBdr>
    </w:div>
    <w:div w:id="656611293">
      <w:bodyDiv w:val="1"/>
      <w:marLeft w:val="0"/>
      <w:marRight w:val="0"/>
      <w:marTop w:val="0"/>
      <w:marBottom w:val="0"/>
      <w:divBdr>
        <w:top w:val="none" w:sz="0" w:space="0" w:color="auto"/>
        <w:left w:val="none" w:sz="0" w:space="0" w:color="auto"/>
        <w:bottom w:val="none" w:sz="0" w:space="0" w:color="auto"/>
        <w:right w:val="none" w:sz="0" w:space="0" w:color="auto"/>
      </w:divBdr>
    </w:div>
    <w:div w:id="687408204">
      <w:bodyDiv w:val="1"/>
      <w:marLeft w:val="0"/>
      <w:marRight w:val="0"/>
      <w:marTop w:val="0"/>
      <w:marBottom w:val="0"/>
      <w:divBdr>
        <w:top w:val="none" w:sz="0" w:space="0" w:color="auto"/>
        <w:left w:val="none" w:sz="0" w:space="0" w:color="auto"/>
        <w:bottom w:val="none" w:sz="0" w:space="0" w:color="auto"/>
        <w:right w:val="none" w:sz="0" w:space="0" w:color="auto"/>
      </w:divBdr>
    </w:div>
    <w:div w:id="721563478">
      <w:bodyDiv w:val="1"/>
      <w:marLeft w:val="0"/>
      <w:marRight w:val="0"/>
      <w:marTop w:val="0"/>
      <w:marBottom w:val="0"/>
      <w:divBdr>
        <w:top w:val="none" w:sz="0" w:space="0" w:color="auto"/>
        <w:left w:val="none" w:sz="0" w:space="0" w:color="auto"/>
        <w:bottom w:val="none" w:sz="0" w:space="0" w:color="auto"/>
        <w:right w:val="none" w:sz="0" w:space="0" w:color="auto"/>
      </w:divBdr>
    </w:div>
    <w:div w:id="723911862">
      <w:bodyDiv w:val="1"/>
      <w:marLeft w:val="0"/>
      <w:marRight w:val="0"/>
      <w:marTop w:val="0"/>
      <w:marBottom w:val="0"/>
      <w:divBdr>
        <w:top w:val="none" w:sz="0" w:space="0" w:color="auto"/>
        <w:left w:val="none" w:sz="0" w:space="0" w:color="auto"/>
        <w:bottom w:val="none" w:sz="0" w:space="0" w:color="auto"/>
        <w:right w:val="none" w:sz="0" w:space="0" w:color="auto"/>
      </w:divBdr>
    </w:div>
    <w:div w:id="737361253">
      <w:bodyDiv w:val="1"/>
      <w:marLeft w:val="0"/>
      <w:marRight w:val="0"/>
      <w:marTop w:val="0"/>
      <w:marBottom w:val="0"/>
      <w:divBdr>
        <w:top w:val="none" w:sz="0" w:space="0" w:color="auto"/>
        <w:left w:val="none" w:sz="0" w:space="0" w:color="auto"/>
        <w:bottom w:val="none" w:sz="0" w:space="0" w:color="auto"/>
        <w:right w:val="none" w:sz="0" w:space="0" w:color="auto"/>
      </w:divBdr>
    </w:div>
    <w:div w:id="752969284">
      <w:bodyDiv w:val="1"/>
      <w:marLeft w:val="0"/>
      <w:marRight w:val="0"/>
      <w:marTop w:val="0"/>
      <w:marBottom w:val="0"/>
      <w:divBdr>
        <w:top w:val="none" w:sz="0" w:space="0" w:color="auto"/>
        <w:left w:val="none" w:sz="0" w:space="0" w:color="auto"/>
        <w:bottom w:val="none" w:sz="0" w:space="0" w:color="auto"/>
        <w:right w:val="none" w:sz="0" w:space="0" w:color="auto"/>
      </w:divBdr>
    </w:div>
    <w:div w:id="757867823">
      <w:bodyDiv w:val="1"/>
      <w:marLeft w:val="0"/>
      <w:marRight w:val="0"/>
      <w:marTop w:val="0"/>
      <w:marBottom w:val="0"/>
      <w:divBdr>
        <w:top w:val="none" w:sz="0" w:space="0" w:color="auto"/>
        <w:left w:val="none" w:sz="0" w:space="0" w:color="auto"/>
        <w:bottom w:val="none" w:sz="0" w:space="0" w:color="auto"/>
        <w:right w:val="none" w:sz="0" w:space="0" w:color="auto"/>
      </w:divBdr>
    </w:div>
    <w:div w:id="794101596">
      <w:bodyDiv w:val="1"/>
      <w:marLeft w:val="0"/>
      <w:marRight w:val="0"/>
      <w:marTop w:val="0"/>
      <w:marBottom w:val="0"/>
      <w:divBdr>
        <w:top w:val="none" w:sz="0" w:space="0" w:color="auto"/>
        <w:left w:val="none" w:sz="0" w:space="0" w:color="auto"/>
        <w:bottom w:val="none" w:sz="0" w:space="0" w:color="auto"/>
        <w:right w:val="none" w:sz="0" w:space="0" w:color="auto"/>
      </w:divBdr>
    </w:div>
    <w:div w:id="821821536">
      <w:bodyDiv w:val="1"/>
      <w:marLeft w:val="0"/>
      <w:marRight w:val="0"/>
      <w:marTop w:val="0"/>
      <w:marBottom w:val="0"/>
      <w:divBdr>
        <w:top w:val="none" w:sz="0" w:space="0" w:color="auto"/>
        <w:left w:val="none" w:sz="0" w:space="0" w:color="auto"/>
        <w:bottom w:val="none" w:sz="0" w:space="0" w:color="auto"/>
        <w:right w:val="none" w:sz="0" w:space="0" w:color="auto"/>
      </w:divBdr>
    </w:div>
    <w:div w:id="826752595">
      <w:bodyDiv w:val="1"/>
      <w:marLeft w:val="0"/>
      <w:marRight w:val="0"/>
      <w:marTop w:val="0"/>
      <w:marBottom w:val="0"/>
      <w:divBdr>
        <w:top w:val="none" w:sz="0" w:space="0" w:color="auto"/>
        <w:left w:val="none" w:sz="0" w:space="0" w:color="auto"/>
        <w:bottom w:val="none" w:sz="0" w:space="0" w:color="auto"/>
        <w:right w:val="none" w:sz="0" w:space="0" w:color="auto"/>
      </w:divBdr>
    </w:div>
    <w:div w:id="843669191">
      <w:bodyDiv w:val="1"/>
      <w:marLeft w:val="0"/>
      <w:marRight w:val="0"/>
      <w:marTop w:val="0"/>
      <w:marBottom w:val="0"/>
      <w:divBdr>
        <w:top w:val="none" w:sz="0" w:space="0" w:color="auto"/>
        <w:left w:val="none" w:sz="0" w:space="0" w:color="auto"/>
        <w:bottom w:val="none" w:sz="0" w:space="0" w:color="auto"/>
        <w:right w:val="none" w:sz="0" w:space="0" w:color="auto"/>
      </w:divBdr>
    </w:div>
    <w:div w:id="860584160">
      <w:bodyDiv w:val="1"/>
      <w:marLeft w:val="0"/>
      <w:marRight w:val="0"/>
      <w:marTop w:val="0"/>
      <w:marBottom w:val="0"/>
      <w:divBdr>
        <w:top w:val="none" w:sz="0" w:space="0" w:color="auto"/>
        <w:left w:val="none" w:sz="0" w:space="0" w:color="auto"/>
        <w:bottom w:val="none" w:sz="0" w:space="0" w:color="auto"/>
        <w:right w:val="none" w:sz="0" w:space="0" w:color="auto"/>
      </w:divBdr>
    </w:div>
    <w:div w:id="867138140">
      <w:bodyDiv w:val="1"/>
      <w:marLeft w:val="0"/>
      <w:marRight w:val="0"/>
      <w:marTop w:val="0"/>
      <w:marBottom w:val="0"/>
      <w:divBdr>
        <w:top w:val="none" w:sz="0" w:space="0" w:color="auto"/>
        <w:left w:val="none" w:sz="0" w:space="0" w:color="auto"/>
        <w:bottom w:val="none" w:sz="0" w:space="0" w:color="auto"/>
        <w:right w:val="none" w:sz="0" w:space="0" w:color="auto"/>
      </w:divBdr>
    </w:div>
    <w:div w:id="874392110">
      <w:bodyDiv w:val="1"/>
      <w:marLeft w:val="0"/>
      <w:marRight w:val="0"/>
      <w:marTop w:val="0"/>
      <w:marBottom w:val="0"/>
      <w:divBdr>
        <w:top w:val="none" w:sz="0" w:space="0" w:color="auto"/>
        <w:left w:val="none" w:sz="0" w:space="0" w:color="auto"/>
        <w:bottom w:val="none" w:sz="0" w:space="0" w:color="auto"/>
        <w:right w:val="none" w:sz="0" w:space="0" w:color="auto"/>
      </w:divBdr>
    </w:div>
    <w:div w:id="894244832">
      <w:bodyDiv w:val="1"/>
      <w:marLeft w:val="0"/>
      <w:marRight w:val="0"/>
      <w:marTop w:val="0"/>
      <w:marBottom w:val="0"/>
      <w:divBdr>
        <w:top w:val="none" w:sz="0" w:space="0" w:color="auto"/>
        <w:left w:val="none" w:sz="0" w:space="0" w:color="auto"/>
        <w:bottom w:val="none" w:sz="0" w:space="0" w:color="auto"/>
        <w:right w:val="none" w:sz="0" w:space="0" w:color="auto"/>
      </w:divBdr>
    </w:div>
    <w:div w:id="898444812">
      <w:bodyDiv w:val="1"/>
      <w:marLeft w:val="0"/>
      <w:marRight w:val="0"/>
      <w:marTop w:val="0"/>
      <w:marBottom w:val="0"/>
      <w:divBdr>
        <w:top w:val="none" w:sz="0" w:space="0" w:color="auto"/>
        <w:left w:val="none" w:sz="0" w:space="0" w:color="auto"/>
        <w:bottom w:val="none" w:sz="0" w:space="0" w:color="auto"/>
        <w:right w:val="none" w:sz="0" w:space="0" w:color="auto"/>
      </w:divBdr>
    </w:div>
    <w:div w:id="905453762">
      <w:bodyDiv w:val="1"/>
      <w:marLeft w:val="0"/>
      <w:marRight w:val="0"/>
      <w:marTop w:val="0"/>
      <w:marBottom w:val="0"/>
      <w:divBdr>
        <w:top w:val="none" w:sz="0" w:space="0" w:color="auto"/>
        <w:left w:val="none" w:sz="0" w:space="0" w:color="auto"/>
        <w:bottom w:val="none" w:sz="0" w:space="0" w:color="auto"/>
        <w:right w:val="none" w:sz="0" w:space="0" w:color="auto"/>
      </w:divBdr>
    </w:div>
    <w:div w:id="918556564">
      <w:bodyDiv w:val="1"/>
      <w:marLeft w:val="0"/>
      <w:marRight w:val="0"/>
      <w:marTop w:val="0"/>
      <w:marBottom w:val="0"/>
      <w:divBdr>
        <w:top w:val="none" w:sz="0" w:space="0" w:color="auto"/>
        <w:left w:val="none" w:sz="0" w:space="0" w:color="auto"/>
        <w:bottom w:val="none" w:sz="0" w:space="0" w:color="auto"/>
        <w:right w:val="none" w:sz="0" w:space="0" w:color="auto"/>
      </w:divBdr>
    </w:div>
    <w:div w:id="924536262">
      <w:bodyDiv w:val="1"/>
      <w:marLeft w:val="0"/>
      <w:marRight w:val="0"/>
      <w:marTop w:val="0"/>
      <w:marBottom w:val="0"/>
      <w:divBdr>
        <w:top w:val="none" w:sz="0" w:space="0" w:color="auto"/>
        <w:left w:val="none" w:sz="0" w:space="0" w:color="auto"/>
        <w:bottom w:val="none" w:sz="0" w:space="0" w:color="auto"/>
        <w:right w:val="none" w:sz="0" w:space="0" w:color="auto"/>
      </w:divBdr>
    </w:div>
    <w:div w:id="933825414">
      <w:bodyDiv w:val="1"/>
      <w:marLeft w:val="0"/>
      <w:marRight w:val="0"/>
      <w:marTop w:val="0"/>
      <w:marBottom w:val="0"/>
      <w:divBdr>
        <w:top w:val="none" w:sz="0" w:space="0" w:color="auto"/>
        <w:left w:val="none" w:sz="0" w:space="0" w:color="auto"/>
        <w:bottom w:val="none" w:sz="0" w:space="0" w:color="auto"/>
        <w:right w:val="none" w:sz="0" w:space="0" w:color="auto"/>
      </w:divBdr>
    </w:div>
    <w:div w:id="934555887">
      <w:bodyDiv w:val="1"/>
      <w:marLeft w:val="0"/>
      <w:marRight w:val="0"/>
      <w:marTop w:val="0"/>
      <w:marBottom w:val="0"/>
      <w:divBdr>
        <w:top w:val="none" w:sz="0" w:space="0" w:color="auto"/>
        <w:left w:val="none" w:sz="0" w:space="0" w:color="auto"/>
        <w:bottom w:val="none" w:sz="0" w:space="0" w:color="auto"/>
        <w:right w:val="none" w:sz="0" w:space="0" w:color="auto"/>
      </w:divBdr>
    </w:div>
    <w:div w:id="937717332">
      <w:bodyDiv w:val="1"/>
      <w:marLeft w:val="0"/>
      <w:marRight w:val="0"/>
      <w:marTop w:val="0"/>
      <w:marBottom w:val="0"/>
      <w:divBdr>
        <w:top w:val="none" w:sz="0" w:space="0" w:color="auto"/>
        <w:left w:val="none" w:sz="0" w:space="0" w:color="auto"/>
        <w:bottom w:val="none" w:sz="0" w:space="0" w:color="auto"/>
        <w:right w:val="none" w:sz="0" w:space="0" w:color="auto"/>
      </w:divBdr>
    </w:div>
    <w:div w:id="945427544">
      <w:bodyDiv w:val="1"/>
      <w:marLeft w:val="0"/>
      <w:marRight w:val="0"/>
      <w:marTop w:val="0"/>
      <w:marBottom w:val="0"/>
      <w:divBdr>
        <w:top w:val="none" w:sz="0" w:space="0" w:color="auto"/>
        <w:left w:val="none" w:sz="0" w:space="0" w:color="auto"/>
        <w:bottom w:val="none" w:sz="0" w:space="0" w:color="auto"/>
        <w:right w:val="none" w:sz="0" w:space="0" w:color="auto"/>
      </w:divBdr>
    </w:div>
    <w:div w:id="946079768">
      <w:bodyDiv w:val="1"/>
      <w:marLeft w:val="0"/>
      <w:marRight w:val="0"/>
      <w:marTop w:val="0"/>
      <w:marBottom w:val="0"/>
      <w:divBdr>
        <w:top w:val="none" w:sz="0" w:space="0" w:color="auto"/>
        <w:left w:val="none" w:sz="0" w:space="0" w:color="auto"/>
        <w:bottom w:val="none" w:sz="0" w:space="0" w:color="auto"/>
        <w:right w:val="none" w:sz="0" w:space="0" w:color="auto"/>
      </w:divBdr>
    </w:div>
    <w:div w:id="965354075">
      <w:bodyDiv w:val="1"/>
      <w:marLeft w:val="0"/>
      <w:marRight w:val="0"/>
      <w:marTop w:val="0"/>
      <w:marBottom w:val="0"/>
      <w:divBdr>
        <w:top w:val="none" w:sz="0" w:space="0" w:color="auto"/>
        <w:left w:val="none" w:sz="0" w:space="0" w:color="auto"/>
        <w:bottom w:val="none" w:sz="0" w:space="0" w:color="auto"/>
        <w:right w:val="none" w:sz="0" w:space="0" w:color="auto"/>
      </w:divBdr>
    </w:div>
    <w:div w:id="980230617">
      <w:bodyDiv w:val="1"/>
      <w:marLeft w:val="0"/>
      <w:marRight w:val="0"/>
      <w:marTop w:val="0"/>
      <w:marBottom w:val="0"/>
      <w:divBdr>
        <w:top w:val="none" w:sz="0" w:space="0" w:color="auto"/>
        <w:left w:val="none" w:sz="0" w:space="0" w:color="auto"/>
        <w:bottom w:val="none" w:sz="0" w:space="0" w:color="auto"/>
        <w:right w:val="none" w:sz="0" w:space="0" w:color="auto"/>
      </w:divBdr>
    </w:div>
    <w:div w:id="988367384">
      <w:bodyDiv w:val="1"/>
      <w:marLeft w:val="0"/>
      <w:marRight w:val="0"/>
      <w:marTop w:val="0"/>
      <w:marBottom w:val="0"/>
      <w:divBdr>
        <w:top w:val="none" w:sz="0" w:space="0" w:color="auto"/>
        <w:left w:val="none" w:sz="0" w:space="0" w:color="auto"/>
        <w:bottom w:val="none" w:sz="0" w:space="0" w:color="auto"/>
        <w:right w:val="none" w:sz="0" w:space="0" w:color="auto"/>
      </w:divBdr>
    </w:div>
    <w:div w:id="1018430715">
      <w:bodyDiv w:val="1"/>
      <w:marLeft w:val="0"/>
      <w:marRight w:val="0"/>
      <w:marTop w:val="0"/>
      <w:marBottom w:val="0"/>
      <w:divBdr>
        <w:top w:val="none" w:sz="0" w:space="0" w:color="auto"/>
        <w:left w:val="none" w:sz="0" w:space="0" w:color="auto"/>
        <w:bottom w:val="none" w:sz="0" w:space="0" w:color="auto"/>
        <w:right w:val="none" w:sz="0" w:space="0" w:color="auto"/>
      </w:divBdr>
    </w:div>
    <w:div w:id="1048644566">
      <w:bodyDiv w:val="1"/>
      <w:marLeft w:val="0"/>
      <w:marRight w:val="0"/>
      <w:marTop w:val="0"/>
      <w:marBottom w:val="0"/>
      <w:divBdr>
        <w:top w:val="none" w:sz="0" w:space="0" w:color="auto"/>
        <w:left w:val="none" w:sz="0" w:space="0" w:color="auto"/>
        <w:bottom w:val="none" w:sz="0" w:space="0" w:color="auto"/>
        <w:right w:val="none" w:sz="0" w:space="0" w:color="auto"/>
      </w:divBdr>
    </w:div>
    <w:div w:id="1075125687">
      <w:bodyDiv w:val="1"/>
      <w:marLeft w:val="0"/>
      <w:marRight w:val="0"/>
      <w:marTop w:val="0"/>
      <w:marBottom w:val="0"/>
      <w:divBdr>
        <w:top w:val="none" w:sz="0" w:space="0" w:color="auto"/>
        <w:left w:val="none" w:sz="0" w:space="0" w:color="auto"/>
        <w:bottom w:val="none" w:sz="0" w:space="0" w:color="auto"/>
        <w:right w:val="none" w:sz="0" w:space="0" w:color="auto"/>
      </w:divBdr>
    </w:div>
    <w:div w:id="1082680395">
      <w:bodyDiv w:val="1"/>
      <w:marLeft w:val="0"/>
      <w:marRight w:val="0"/>
      <w:marTop w:val="0"/>
      <w:marBottom w:val="0"/>
      <w:divBdr>
        <w:top w:val="none" w:sz="0" w:space="0" w:color="auto"/>
        <w:left w:val="none" w:sz="0" w:space="0" w:color="auto"/>
        <w:bottom w:val="none" w:sz="0" w:space="0" w:color="auto"/>
        <w:right w:val="none" w:sz="0" w:space="0" w:color="auto"/>
      </w:divBdr>
    </w:div>
    <w:div w:id="1098333249">
      <w:bodyDiv w:val="1"/>
      <w:marLeft w:val="0"/>
      <w:marRight w:val="0"/>
      <w:marTop w:val="0"/>
      <w:marBottom w:val="0"/>
      <w:divBdr>
        <w:top w:val="none" w:sz="0" w:space="0" w:color="auto"/>
        <w:left w:val="none" w:sz="0" w:space="0" w:color="auto"/>
        <w:bottom w:val="none" w:sz="0" w:space="0" w:color="auto"/>
        <w:right w:val="none" w:sz="0" w:space="0" w:color="auto"/>
      </w:divBdr>
    </w:div>
    <w:div w:id="1107847791">
      <w:bodyDiv w:val="1"/>
      <w:marLeft w:val="0"/>
      <w:marRight w:val="0"/>
      <w:marTop w:val="0"/>
      <w:marBottom w:val="0"/>
      <w:divBdr>
        <w:top w:val="none" w:sz="0" w:space="0" w:color="auto"/>
        <w:left w:val="none" w:sz="0" w:space="0" w:color="auto"/>
        <w:bottom w:val="none" w:sz="0" w:space="0" w:color="auto"/>
        <w:right w:val="none" w:sz="0" w:space="0" w:color="auto"/>
      </w:divBdr>
    </w:div>
    <w:div w:id="1112018441">
      <w:bodyDiv w:val="1"/>
      <w:marLeft w:val="0"/>
      <w:marRight w:val="0"/>
      <w:marTop w:val="0"/>
      <w:marBottom w:val="0"/>
      <w:divBdr>
        <w:top w:val="none" w:sz="0" w:space="0" w:color="auto"/>
        <w:left w:val="none" w:sz="0" w:space="0" w:color="auto"/>
        <w:bottom w:val="none" w:sz="0" w:space="0" w:color="auto"/>
        <w:right w:val="none" w:sz="0" w:space="0" w:color="auto"/>
      </w:divBdr>
    </w:div>
    <w:div w:id="1141575401">
      <w:bodyDiv w:val="1"/>
      <w:marLeft w:val="0"/>
      <w:marRight w:val="0"/>
      <w:marTop w:val="0"/>
      <w:marBottom w:val="0"/>
      <w:divBdr>
        <w:top w:val="none" w:sz="0" w:space="0" w:color="auto"/>
        <w:left w:val="none" w:sz="0" w:space="0" w:color="auto"/>
        <w:bottom w:val="none" w:sz="0" w:space="0" w:color="auto"/>
        <w:right w:val="none" w:sz="0" w:space="0" w:color="auto"/>
      </w:divBdr>
    </w:div>
    <w:div w:id="1172916383">
      <w:bodyDiv w:val="1"/>
      <w:marLeft w:val="0"/>
      <w:marRight w:val="0"/>
      <w:marTop w:val="0"/>
      <w:marBottom w:val="0"/>
      <w:divBdr>
        <w:top w:val="none" w:sz="0" w:space="0" w:color="auto"/>
        <w:left w:val="none" w:sz="0" w:space="0" w:color="auto"/>
        <w:bottom w:val="none" w:sz="0" w:space="0" w:color="auto"/>
        <w:right w:val="none" w:sz="0" w:space="0" w:color="auto"/>
      </w:divBdr>
    </w:div>
    <w:div w:id="1183977847">
      <w:bodyDiv w:val="1"/>
      <w:marLeft w:val="0"/>
      <w:marRight w:val="0"/>
      <w:marTop w:val="0"/>
      <w:marBottom w:val="0"/>
      <w:divBdr>
        <w:top w:val="none" w:sz="0" w:space="0" w:color="auto"/>
        <w:left w:val="none" w:sz="0" w:space="0" w:color="auto"/>
        <w:bottom w:val="none" w:sz="0" w:space="0" w:color="auto"/>
        <w:right w:val="none" w:sz="0" w:space="0" w:color="auto"/>
      </w:divBdr>
    </w:div>
    <w:div w:id="1204172098">
      <w:bodyDiv w:val="1"/>
      <w:marLeft w:val="0"/>
      <w:marRight w:val="0"/>
      <w:marTop w:val="0"/>
      <w:marBottom w:val="0"/>
      <w:divBdr>
        <w:top w:val="none" w:sz="0" w:space="0" w:color="auto"/>
        <w:left w:val="none" w:sz="0" w:space="0" w:color="auto"/>
        <w:bottom w:val="none" w:sz="0" w:space="0" w:color="auto"/>
        <w:right w:val="none" w:sz="0" w:space="0" w:color="auto"/>
      </w:divBdr>
    </w:div>
    <w:div w:id="1212959999">
      <w:bodyDiv w:val="1"/>
      <w:marLeft w:val="0"/>
      <w:marRight w:val="0"/>
      <w:marTop w:val="0"/>
      <w:marBottom w:val="0"/>
      <w:divBdr>
        <w:top w:val="none" w:sz="0" w:space="0" w:color="auto"/>
        <w:left w:val="none" w:sz="0" w:space="0" w:color="auto"/>
        <w:bottom w:val="none" w:sz="0" w:space="0" w:color="auto"/>
        <w:right w:val="none" w:sz="0" w:space="0" w:color="auto"/>
      </w:divBdr>
    </w:div>
    <w:div w:id="1229151502">
      <w:bodyDiv w:val="1"/>
      <w:marLeft w:val="0"/>
      <w:marRight w:val="0"/>
      <w:marTop w:val="0"/>
      <w:marBottom w:val="0"/>
      <w:divBdr>
        <w:top w:val="none" w:sz="0" w:space="0" w:color="auto"/>
        <w:left w:val="none" w:sz="0" w:space="0" w:color="auto"/>
        <w:bottom w:val="none" w:sz="0" w:space="0" w:color="auto"/>
        <w:right w:val="none" w:sz="0" w:space="0" w:color="auto"/>
      </w:divBdr>
    </w:div>
    <w:div w:id="1243102427">
      <w:bodyDiv w:val="1"/>
      <w:marLeft w:val="0"/>
      <w:marRight w:val="0"/>
      <w:marTop w:val="0"/>
      <w:marBottom w:val="0"/>
      <w:divBdr>
        <w:top w:val="none" w:sz="0" w:space="0" w:color="auto"/>
        <w:left w:val="none" w:sz="0" w:space="0" w:color="auto"/>
        <w:bottom w:val="none" w:sz="0" w:space="0" w:color="auto"/>
        <w:right w:val="none" w:sz="0" w:space="0" w:color="auto"/>
      </w:divBdr>
    </w:div>
    <w:div w:id="1251886509">
      <w:bodyDiv w:val="1"/>
      <w:marLeft w:val="0"/>
      <w:marRight w:val="0"/>
      <w:marTop w:val="0"/>
      <w:marBottom w:val="0"/>
      <w:divBdr>
        <w:top w:val="none" w:sz="0" w:space="0" w:color="auto"/>
        <w:left w:val="none" w:sz="0" w:space="0" w:color="auto"/>
        <w:bottom w:val="none" w:sz="0" w:space="0" w:color="auto"/>
        <w:right w:val="none" w:sz="0" w:space="0" w:color="auto"/>
      </w:divBdr>
    </w:div>
    <w:div w:id="1274945830">
      <w:bodyDiv w:val="1"/>
      <w:marLeft w:val="0"/>
      <w:marRight w:val="0"/>
      <w:marTop w:val="0"/>
      <w:marBottom w:val="0"/>
      <w:divBdr>
        <w:top w:val="none" w:sz="0" w:space="0" w:color="auto"/>
        <w:left w:val="none" w:sz="0" w:space="0" w:color="auto"/>
        <w:bottom w:val="none" w:sz="0" w:space="0" w:color="auto"/>
        <w:right w:val="none" w:sz="0" w:space="0" w:color="auto"/>
      </w:divBdr>
    </w:div>
    <w:div w:id="1278566654">
      <w:bodyDiv w:val="1"/>
      <w:marLeft w:val="0"/>
      <w:marRight w:val="0"/>
      <w:marTop w:val="0"/>
      <w:marBottom w:val="0"/>
      <w:divBdr>
        <w:top w:val="none" w:sz="0" w:space="0" w:color="auto"/>
        <w:left w:val="none" w:sz="0" w:space="0" w:color="auto"/>
        <w:bottom w:val="none" w:sz="0" w:space="0" w:color="auto"/>
        <w:right w:val="none" w:sz="0" w:space="0" w:color="auto"/>
      </w:divBdr>
    </w:div>
    <w:div w:id="1282608532">
      <w:bodyDiv w:val="1"/>
      <w:marLeft w:val="0"/>
      <w:marRight w:val="0"/>
      <w:marTop w:val="0"/>
      <w:marBottom w:val="0"/>
      <w:divBdr>
        <w:top w:val="none" w:sz="0" w:space="0" w:color="auto"/>
        <w:left w:val="none" w:sz="0" w:space="0" w:color="auto"/>
        <w:bottom w:val="none" w:sz="0" w:space="0" w:color="auto"/>
        <w:right w:val="none" w:sz="0" w:space="0" w:color="auto"/>
      </w:divBdr>
    </w:div>
    <w:div w:id="1328481103">
      <w:bodyDiv w:val="1"/>
      <w:marLeft w:val="0"/>
      <w:marRight w:val="0"/>
      <w:marTop w:val="0"/>
      <w:marBottom w:val="0"/>
      <w:divBdr>
        <w:top w:val="none" w:sz="0" w:space="0" w:color="auto"/>
        <w:left w:val="none" w:sz="0" w:space="0" w:color="auto"/>
        <w:bottom w:val="none" w:sz="0" w:space="0" w:color="auto"/>
        <w:right w:val="none" w:sz="0" w:space="0" w:color="auto"/>
      </w:divBdr>
    </w:div>
    <w:div w:id="1340815464">
      <w:bodyDiv w:val="1"/>
      <w:marLeft w:val="0"/>
      <w:marRight w:val="0"/>
      <w:marTop w:val="0"/>
      <w:marBottom w:val="0"/>
      <w:divBdr>
        <w:top w:val="none" w:sz="0" w:space="0" w:color="auto"/>
        <w:left w:val="none" w:sz="0" w:space="0" w:color="auto"/>
        <w:bottom w:val="none" w:sz="0" w:space="0" w:color="auto"/>
        <w:right w:val="none" w:sz="0" w:space="0" w:color="auto"/>
      </w:divBdr>
    </w:div>
    <w:div w:id="1345015114">
      <w:bodyDiv w:val="1"/>
      <w:marLeft w:val="0"/>
      <w:marRight w:val="0"/>
      <w:marTop w:val="0"/>
      <w:marBottom w:val="0"/>
      <w:divBdr>
        <w:top w:val="none" w:sz="0" w:space="0" w:color="auto"/>
        <w:left w:val="none" w:sz="0" w:space="0" w:color="auto"/>
        <w:bottom w:val="none" w:sz="0" w:space="0" w:color="auto"/>
        <w:right w:val="none" w:sz="0" w:space="0" w:color="auto"/>
      </w:divBdr>
    </w:div>
    <w:div w:id="1356037164">
      <w:bodyDiv w:val="1"/>
      <w:marLeft w:val="0"/>
      <w:marRight w:val="0"/>
      <w:marTop w:val="0"/>
      <w:marBottom w:val="0"/>
      <w:divBdr>
        <w:top w:val="none" w:sz="0" w:space="0" w:color="auto"/>
        <w:left w:val="none" w:sz="0" w:space="0" w:color="auto"/>
        <w:bottom w:val="none" w:sz="0" w:space="0" w:color="auto"/>
        <w:right w:val="none" w:sz="0" w:space="0" w:color="auto"/>
      </w:divBdr>
    </w:div>
    <w:div w:id="1399741820">
      <w:bodyDiv w:val="1"/>
      <w:marLeft w:val="0"/>
      <w:marRight w:val="0"/>
      <w:marTop w:val="0"/>
      <w:marBottom w:val="0"/>
      <w:divBdr>
        <w:top w:val="none" w:sz="0" w:space="0" w:color="auto"/>
        <w:left w:val="none" w:sz="0" w:space="0" w:color="auto"/>
        <w:bottom w:val="none" w:sz="0" w:space="0" w:color="auto"/>
        <w:right w:val="none" w:sz="0" w:space="0" w:color="auto"/>
      </w:divBdr>
    </w:div>
    <w:div w:id="1408113205">
      <w:bodyDiv w:val="1"/>
      <w:marLeft w:val="0"/>
      <w:marRight w:val="0"/>
      <w:marTop w:val="0"/>
      <w:marBottom w:val="0"/>
      <w:divBdr>
        <w:top w:val="none" w:sz="0" w:space="0" w:color="auto"/>
        <w:left w:val="none" w:sz="0" w:space="0" w:color="auto"/>
        <w:bottom w:val="none" w:sz="0" w:space="0" w:color="auto"/>
        <w:right w:val="none" w:sz="0" w:space="0" w:color="auto"/>
      </w:divBdr>
    </w:div>
    <w:div w:id="1433697266">
      <w:bodyDiv w:val="1"/>
      <w:marLeft w:val="0"/>
      <w:marRight w:val="0"/>
      <w:marTop w:val="0"/>
      <w:marBottom w:val="0"/>
      <w:divBdr>
        <w:top w:val="none" w:sz="0" w:space="0" w:color="auto"/>
        <w:left w:val="none" w:sz="0" w:space="0" w:color="auto"/>
        <w:bottom w:val="none" w:sz="0" w:space="0" w:color="auto"/>
        <w:right w:val="none" w:sz="0" w:space="0" w:color="auto"/>
      </w:divBdr>
    </w:div>
    <w:div w:id="1434940074">
      <w:bodyDiv w:val="1"/>
      <w:marLeft w:val="0"/>
      <w:marRight w:val="0"/>
      <w:marTop w:val="0"/>
      <w:marBottom w:val="0"/>
      <w:divBdr>
        <w:top w:val="none" w:sz="0" w:space="0" w:color="auto"/>
        <w:left w:val="none" w:sz="0" w:space="0" w:color="auto"/>
        <w:bottom w:val="none" w:sz="0" w:space="0" w:color="auto"/>
        <w:right w:val="none" w:sz="0" w:space="0" w:color="auto"/>
      </w:divBdr>
    </w:div>
    <w:div w:id="1453984497">
      <w:bodyDiv w:val="1"/>
      <w:marLeft w:val="0"/>
      <w:marRight w:val="0"/>
      <w:marTop w:val="0"/>
      <w:marBottom w:val="0"/>
      <w:divBdr>
        <w:top w:val="none" w:sz="0" w:space="0" w:color="auto"/>
        <w:left w:val="none" w:sz="0" w:space="0" w:color="auto"/>
        <w:bottom w:val="none" w:sz="0" w:space="0" w:color="auto"/>
        <w:right w:val="none" w:sz="0" w:space="0" w:color="auto"/>
      </w:divBdr>
    </w:div>
    <w:div w:id="1510367505">
      <w:bodyDiv w:val="1"/>
      <w:marLeft w:val="0"/>
      <w:marRight w:val="0"/>
      <w:marTop w:val="0"/>
      <w:marBottom w:val="0"/>
      <w:divBdr>
        <w:top w:val="none" w:sz="0" w:space="0" w:color="auto"/>
        <w:left w:val="none" w:sz="0" w:space="0" w:color="auto"/>
        <w:bottom w:val="none" w:sz="0" w:space="0" w:color="auto"/>
        <w:right w:val="none" w:sz="0" w:space="0" w:color="auto"/>
      </w:divBdr>
    </w:div>
    <w:div w:id="1546798270">
      <w:bodyDiv w:val="1"/>
      <w:marLeft w:val="0"/>
      <w:marRight w:val="0"/>
      <w:marTop w:val="0"/>
      <w:marBottom w:val="0"/>
      <w:divBdr>
        <w:top w:val="none" w:sz="0" w:space="0" w:color="auto"/>
        <w:left w:val="none" w:sz="0" w:space="0" w:color="auto"/>
        <w:bottom w:val="none" w:sz="0" w:space="0" w:color="auto"/>
        <w:right w:val="none" w:sz="0" w:space="0" w:color="auto"/>
      </w:divBdr>
    </w:div>
    <w:div w:id="1562712339">
      <w:bodyDiv w:val="1"/>
      <w:marLeft w:val="0"/>
      <w:marRight w:val="0"/>
      <w:marTop w:val="0"/>
      <w:marBottom w:val="0"/>
      <w:divBdr>
        <w:top w:val="none" w:sz="0" w:space="0" w:color="auto"/>
        <w:left w:val="none" w:sz="0" w:space="0" w:color="auto"/>
        <w:bottom w:val="none" w:sz="0" w:space="0" w:color="auto"/>
        <w:right w:val="none" w:sz="0" w:space="0" w:color="auto"/>
      </w:divBdr>
    </w:div>
    <w:div w:id="1566835428">
      <w:bodyDiv w:val="1"/>
      <w:marLeft w:val="0"/>
      <w:marRight w:val="0"/>
      <w:marTop w:val="0"/>
      <w:marBottom w:val="0"/>
      <w:divBdr>
        <w:top w:val="none" w:sz="0" w:space="0" w:color="auto"/>
        <w:left w:val="none" w:sz="0" w:space="0" w:color="auto"/>
        <w:bottom w:val="none" w:sz="0" w:space="0" w:color="auto"/>
        <w:right w:val="none" w:sz="0" w:space="0" w:color="auto"/>
      </w:divBdr>
    </w:div>
    <w:div w:id="1600409013">
      <w:bodyDiv w:val="1"/>
      <w:marLeft w:val="0"/>
      <w:marRight w:val="0"/>
      <w:marTop w:val="0"/>
      <w:marBottom w:val="0"/>
      <w:divBdr>
        <w:top w:val="none" w:sz="0" w:space="0" w:color="auto"/>
        <w:left w:val="none" w:sz="0" w:space="0" w:color="auto"/>
        <w:bottom w:val="none" w:sz="0" w:space="0" w:color="auto"/>
        <w:right w:val="none" w:sz="0" w:space="0" w:color="auto"/>
      </w:divBdr>
    </w:div>
    <w:div w:id="1628199872">
      <w:bodyDiv w:val="1"/>
      <w:marLeft w:val="0"/>
      <w:marRight w:val="0"/>
      <w:marTop w:val="0"/>
      <w:marBottom w:val="0"/>
      <w:divBdr>
        <w:top w:val="none" w:sz="0" w:space="0" w:color="auto"/>
        <w:left w:val="none" w:sz="0" w:space="0" w:color="auto"/>
        <w:bottom w:val="none" w:sz="0" w:space="0" w:color="auto"/>
        <w:right w:val="none" w:sz="0" w:space="0" w:color="auto"/>
      </w:divBdr>
    </w:div>
    <w:div w:id="1726685160">
      <w:bodyDiv w:val="1"/>
      <w:marLeft w:val="0"/>
      <w:marRight w:val="0"/>
      <w:marTop w:val="0"/>
      <w:marBottom w:val="0"/>
      <w:divBdr>
        <w:top w:val="none" w:sz="0" w:space="0" w:color="auto"/>
        <w:left w:val="none" w:sz="0" w:space="0" w:color="auto"/>
        <w:bottom w:val="none" w:sz="0" w:space="0" w:color="auto"/>
        <w:right w:val="none" w:sz="0" w:space="0" w:color="auto"/>
      </w:divBdr>
    </w:div>
    <w:div w:id="1727148543">
      <w:bodyDiv w:val="1"/>
      <w:marLeft w:val="0"/>
      <w:marRight w:val="0"/>
      <w:marTop w:val="0"/>
      <w:marBottom w:val="0"/>
      <w:divBdr>
        <w:top w:val="none" w:sz="0" w:space="0" w:color="auto"/>
        <w:left w:val="none" w:sz="0" w:space="0" w:color="auto"/>
        <w:bottom w:val="none" w:sz="0" w:space="0" w:color="auto"/>
        <w:right w:val="none" w:sz="0" w:space="0" w:color="auto"/>
      </w:divBdr>
    </w:div>
    <w:div w:id="1733698716">
      <w:bodyDiv w:val="1"/>
      <w:marLeft w:val="0"/>
      <w:marRight w:val="0"/>
      <w:marTop w:val="0"/>
      <w:marBottom w:val="0"/>
      <w:divBdr>
        <w:top w:val="none" w:sz="0" w:space="0" w:color="auto"/>
        <w:left w:val="none" w:sz="0" w:space="0" w:color="auto"/>
        <w:bottom w:val="none" w:sz="0" w:space="0" w:color="auto"/>
        <w:right w:val="none" w:sz="0" w:space="0" w:color="auto"/>
      </w:divBdr>
    </w:div>
    <w:div w:id="1741634601">
      <w:bodyDiv w:val="1"/>
      <w:marLeft w:val="0"/>
      <w:marRight w:val="0"/>
      <w:marTop w:val="0"/>
      <w:marBottom w:val="0"/>
      <w:divBdr>
        <w:top w:val="none" w:sz="0" w:space="0" w:color="auto"/>
        <w:left w:val="none" w:sz="0" w:space="0" w:color="auto"/>
        <w:bottom w:val="none" w:sz="0" w:space="0" w:color="auto"/>
        <w:right w:val="none" w:sz="0" w:space="0" w:color="auto"/>
      </w:divBdr>
    </w:div>
    <w:div w:id="1757092345">
      <w:bodyDiv w:val="1"/>
      <w:marLeft w:val="0"/>
      <w:marRight w:val="0"/>
      <w:marTop w:val="0"/>
      <w:marBottom w:val="0"/>
      <w:divBdr>
        <w:top w:val="none" w:sz="0" w:space="0" w:color="auto"/>
        <w:left w:val="none" w:sz="0" w:space="0" w:color="auto"/>
        <w:bottom w:val="none" w:sz="0" w:space="0" w:color="auto"/>
        <w:right w:val="none" w:sz="0" w:space="0" w:color="auto"/>
      </w:divBdr>
    </w:div>
    <w:div w:id="1775320481">
      <w:bodyDiv w:val="1"/>
      <w:marLeft w:val="0"/>
      <w:marRight w:val="0"/>
      <w:marTop w:val="0"/>
      <w:marBottom w:val="0"/>
      <w:divBdr>
        <w:top w:val="none" w:sz="0" w:space="0" w:color="auto"/>
        <w:left w:val="none" w:sz="0" w:space="0" w:color="auto"/>
        <w:bottom w:val="none" w:sz="0" w:space="0" w:color="auto"/>
        <w:right w:val="none" w:sz="0" w:space="0" w:color="auto"/>
      </w:divBdr>
    </w:div>
    <w:div w:id="1777165593">
      <w:bodyDiv w:val="1"/>
      <w:marLeft w:val="0"/>
      <w:marRight w:val="0"/>
      <w:marTop w:val="0"/>
      <w:marBottom w:val="0"/>
      <w:divBdr>
        <w:top w:val="none" w:sz="0" w:space="0" w:color="auto"/>
        <w:left w:val="none" w:sz="0" w:space="0" w:color="auto"/>
        <w:bottom w:val="none" w:sz="0" w:space="0" w:color="auto"/>
        <w:right w:val="none" w:sz="0" w:space="0" w:color="auto"/>
      </w:divBdr>
    </w:div>
    <w:div w:id="1813981309">
      <w:bodyDiv w:val="1"/>
      <w:marLeft w:val="0"/>
      <w:marRight w:val="0"/>
      <w:marTop w:val="0"/>
      <w:marBottom w:val="0"/>
      <w:divBdr>
        <w:top w:val="none" w:sz="0" w:space="0" w:color="auto"/>
        <w:left w:val="none" w:sz="0" w:space="0" w:color="auto"/>
        <w:bottom w:val="none" w:sz="0" w:space="0" w:color="auto"/>
        <w:right w:val="none" w:sz="0" w:space="0" w:color="auto"/>
      </w:divBdr>
    </w:div>
    <w:div w:id="1816288867">
      <w:bodyDiv w:val="1"/>
      <w:marLeft w:val="0"/>
      <w:marRight w:val="0"/>
      <w:marTop w:val="0"/>
      <w:marBottom w:val="0"/>
      <w:divBdr>
        <w:top w:val="none" w:sz="0" w:space="0" w:color="auto"/>
        <w:left w:val="none" w:sz="0" w:space="0" w:color="auto"/>
        <w:bottom w:val="none" w:sz="0" w:space="0" w:color="auto"/>
        <w:right w:val="none" w:sz="0" w:space="0" w:color="auto"/>
      </w:divBdr>
    </w:div>
    <w:div w:id="1823082848">
      <w:bodyDiv w:val="1"/>
      <w:marLeft w:val="0"/>
      <w:marRight w:val="0"/>
      <w:marTop w:val="0"/>
      <w:marBottom w:val="0"/>
      <w:divBdr>
        <w:top w:val="none" w:sz="0" w:space="0" w:color="auto"/>
        <w:left w:val="none" w:sz="0" w:space="0" w:color="auto"/>
        <w:bottom w:val="none" w:sz="0" w:space="0" w:color="auto"/>
        <w:right w:val="none" w:sz="0" w:space="0" w:color="auto"/>
      </w:divBdr>
    </w:div>
    <w:div w:id="1837334496">
      <w:bodyDiv w:val="1"/>
      <w:marLeft w:val="0"/>
      <w:marRight w:val="0"/>
      <w:marTop w:val="0"/>
      <w:marBottom w:val="0"/>
      <w:divBdr>
        <w:top w:val="none" w:sz="0" w:space="0" w:color="auto"/>
        <w:left w:val="none" w:sz="0" w:space="0" w:color="auto"/>
        <w:bottom w:val="none" w:sz="0" w:space="0" w:color="auto"/>
        <w:right w:val="none" w:sz="0" w:space="0" w:color="auto"/>
      </w:divBdr>
    </w:div>
    <w:div w:id="1837770364">
      <w:bodyDiv w:val="1"/>
      <w:marLeft w:val="0"/>
      <w:marRight w:val="0"/>
      <w:marTop w:val="0"/>
      <w:marBottom w:val="0"/>
      <w:divBdr>
        <w:top w:val="none" w:sz="0" w:space="0" w:color="auto"/>
        <w:left w:val="none" w:sz="0" w:space="0" w:color="auto"/>
        <w:bottom w:val="none" w:sz="0" w:space="0" w:color="auto"/>
        <w:right w:val="none" w:sz="0" w:space="0" w:color="auto"/>
      </w:divBdr>
    </w:div>
    <w:div w:id="1840272055">
      <w:bodyDiv w:val="1"/>
      <w:marLeft w:val="0"/>
      <w:marRight w:val="0"/>
      <w:marTop w:val="0"/>
      <w:marBottom w:val="0"/>
      <w:divBdr>
        <w:top w:val="none" w:sz="0" w:space="0" w:color="auto"/>
        <w:left w:val="none" w:sz="0" w:space="0" w:color="auto"/>
        <w:bottom w:val="none" w:sz="0" w:space="0" w:color="auto"/>
        <w:right w:val="none" w:sz="0" w:space="0" w:color="auto"/>
      </w:divBdr>
    </w:div>
    <w:div w:id="1849710515">
      <w:bodyDiv w:val="1"/>
      <w:marLeft w:val="0"/>
      <w:marRight w:val="0"/>
      <w:marTop w:val="0"/>
      <w:marBottom w:val="0"/>
      <w:divBdr>
        <w:top w:val="none" w:sz="0" w:space="0" w:color="auto"/>
        <w:left w:val="none" w:sz="0" w:space="0" w:color="auto"/>
        <w:bottom w:val="none" w:sz="0" w:space="0" w:color="auto"/>
        <w:right w:val="none" w:sz="0" w:space="0" w:color="auto"/>
      </w:divBdr>
    </w:div>
    <w:div w:id="1872722809">
      <w:bodyDiv w:val="1"/>
      <w:marLeft w:val="0"/>
      <w:marRight w:val="0"/>
      <w:marTop w:val="0"/>
      <w:marBottom w:val="0"/>
      <w:divBdr>
        <w:top w:val="none" w:sz="0" w:space="0" w:color="auto"/>
        <w:left w:val="none" w:sz="0" w:space="0" w:color="auto"/>
        <w:bottom w:val="none" w:sz="0" w:space="0" w:color="auto"/>
        <w:right w:val="none" w:sz="0" w:space="0" w:color="auto"/>
      </w:divBdr>
    </w:div>
    <w:div w:id="1874804416">
      <w:bodyDiv w:val="1"/>
      <w:marLeft w:val="0"/>
      <w:marRight w:val="0"/>
      <w:marTop w:val="0"/>
      <w:marBottom w:val="0"/>
      <w:divBdr>
        <w:top w:val="none" w:sz="0" w:space="0" w:color="auto"/>
        <w:left w:val="none" w:sz="0" w:space="0" w:color="auto"/>
        <w:bottom w:val="none" w:sz="0" w:space="0" w:color="auto"/>
        <w:right w:val="none" w:sz="0" w:space="0" w:color="auto"/>
      </w:divBdr>
    </w:div>
    <w:div w:id="1894652238">
      <w:bodyDiv w:val="1"/>
      <w:marLeft w:val="0"/>
      <w:marRight w:val="0"/>
      <w:marTop w:val="0"/>
      <w:marBottom w:val="0"/>
      <w:divBdr>
        <w:top w:val="none" w:sz="0" w:space="0" w:color="auto"/>
        <w:left w:val="none" w:sz="0" w:space="0" w:color="auto"/>
        <w:bottom w:val="none" w:sz="0" w:space="0" w:color="auto"/>
        <w:right w:val="none" w:sz="0" w:space="0" w:color="auto"/>
      </w:divBdr>
    </w:div>
    <w:div w:id="1906791316">
      <w:bodyDiv w:val="1"/>
      <w:marLeft w:val="0"/>
      <w:marRight w:val="0"/>
      <w:marTop w:val="0"/>
      <w:marBottom w:val="0"/>
      <w:divBdr>
        <w:top w:val="none" w:sz="0" w:space="0" w:color="auto"/>
        <w:left w:val="none" w:sz="0" w:space="0" w:color="auto"/>
        <w:bottom w:val="none" w:sz="0" w:space="0" w:color="auto"/>
        <w:right w:val="none" w:sz="0" w:space="0" w:color="auto"/>
      </w:divBdr>
    </w:div>
    <w:div w:id="1927179561">
      <w:bodyDiv w:val="1"/>
      <w:marLeft w:val="0"/>
      <w:marRight w:val="0"/>
      <w:marTop w:val="0"/>
      <w:marBottom w:val="0"/>
      <w:divBdr>
        <w:top w:val="none" w:sz="0" w:space="0" w:color="auto"/>
        <w:left w:val="none" w:sz="0" w:space="0" w:color="auto"/>
        <w:bottom w:val="none" w:sz="0" w:space="0" w:color="auto"/>
        <w:right w:val="none" w:sz="0" w:space="0" w:color="auto"/>
      </w:divBdr>
    </w:div>
    <w:div w:id="1957757390">
      <w:bodyDiv w:val="1"/>
      <w:marLeft w:val="0"/>
      <w:marRight w:val="0"/>
      <w:marTop w:val="0"/>
      <w:marBottom w:val="0"/>
      <w:divBdr>
        <w:top w:val="none" w:sz="0" w:space="0" w:color="auto"/>
        <w:left w:val="none" w:sz="0" w:space="0" w:color="auto"/>
        <w:bottom w:val="none" w:sz="0" w:space="0" w:color="auto"/>
        <w:right w:val="none" w:sz="0" w:space="0" w:color="auto"/>
      </w:divBdr>
    </w:div>
    <w:div w:id="1985506867">
      <w:bodyDiv w:val="1"/>
      <w:marLeft w:val="0"/>
      <w:marRight w:val="0"/>
      <w:marTop w:val="0"/>
      <w:marBottom w:val="0"/>
      <w:divBdr>
        <w:top w:val="none" w:sz="0" w:space="0" w:color="auto"/>
        <w:left w:val="none" w:sz="0" w:space="0" w:color="auto"/>
        <w:bottom w:val="none" w:sz="0" w:space="0" w:color="auto"/>
        <w:right w:val="none" w:sz="0" w:space="0" w:color="auto"/>
      </w:divBdr>
    </w:div>
    <w:div w:id="2029866331">
      <w:bodyDiv w:val="1"/>
      <w:marLeft w:val="0"/>
      <w:marRight w:val="0"/>
      <w:marTop w:val="0"/>
      <w:marBottom w:val="0"/>
      <w:divBdr>
        <w:top w:val="none" w:sz="0" w:space="0" w:color="auto"/>
        <w:left w:val="none" w:sz="0" w:space="0" w:color="auto"/>
        <w:bottom w:val="none" w:sz="0" w:space="0" w:color="auto"/>
        <w:right w:val="none" w:sz="0" w:space="0" w:color="auto"/>
      </w:divBdr>
    </w:div>
    <w:div w:id="2034720324">
      <w:bodyDiv w:val="1"/>
      <w:marLeft w:val="0"/>
      <w:marRight w:val="0"/>
      <w:marTop w:val="0"/>
      <w:marBottom w:val="0"/>
      <w:divBdr>
        <w:top w:val="none" w:sz="0" w:space="0" w:color="auto"/>
        <w:left w:val="none" w:sz="0" w:space="0" w:color="auto"/>
        <w:bottom w:val="none" w:sz="0" w:space="0" w:color="auto"/>
        <w:right w:val="none" w:sz="0" w:space="0" w:color="auto"/>
      </w:divBdr>
    </w:div>
    <w:div w:id="2046326055">
      <w:bodyDiv w:val="1"/>
      <w:marLeft w:val="0"/>
      <w:marRight w:val="0"/>
      <w:marTop w:val="0"/>
      <w:marBottom w:val="0"/>
      <w:divBdr>
        <w:top w:val="none" w:sz="0" w:space="0" w:color="auto"/>
        <w:left w:val="none" w:sz="0" w:space="0" w:color="auto"/>
        <w:bottom w:val="none" w:sz="0" w:space="0" w:color="auto"/>
        <w:right w:val="none" w:sz="0" w:space="0" w:color="auto"/>
      </w:divBdr>
    </w:div>
    <w:div w:id="2077588789">
      <w:bodyDiv w:val="1"/>
      <w:marLeft w:val="0"/>
      <w:marRight w:val="0"/>
      <w:marTop w:val="0"/>
      <w:marBottom w:val="0"/>
      <w:divBdr>
        <w:top w:val="none" w:sz="0" w:space="0" w:color="auto"/>
        <w:left w:val="none" w:sz="0" w:space="0" w:color="auto"/>
        <w:bottom w:val="none" w:sz="0" w:space="0" w:color="auto"/>
        <w:right w:val="none" w:sz="0" w:space="0" w:color="auto"/>
      </w:divBdr>
    </w:div>
    <w:div w:id="2092239300">
      <w:bodyDiv w:val="1"/>
      <w:marLeft w:val="0"/>
      <w:marRight w:val="0"/>
      <w:marTop w:val="0"/>
      <w:marBottom w:val="0"/>
      <w:divBdr>
        <w:top w:val="none" w:sz="0" w:space="0" w:color="auto"/>
        <w:left w:val="none" w:sz="0" w:space="0" w:color="auto"/>
        <w:bottom w:val="none" w:sz="0" w:space="0" w:color="auto"/>
        <w:right w:val="none" w:sz="0" w:space="0" w:color="auto"/>
      </w:divBdr>
    </w:div>
    <w:div w:id="2099249718">
      <w:bodyDiv w:val="1"/>
      <w:marLeft w:val="0"/>
      <w:marRight w:val="0"/>
      <w:marTop w:val="0"/>
      <w:marBottom w:val="0"/>
      <w:divBdr>
        <w:top w:val="none" w:sz="0" w:space="0" w:color="auto"/>
        <w:left w:val="none" w:sz="0" w:space="0" w:color="auto"/>
        <w:bottom w:val="none" w:sz="0" w:space="0" w:color="auto"/>
        <w:right w:val="none" w:sz="0" w:space="0" w:color="auto"/>
      </w:divBdr>
    </w:div>
    <w:div w:id="2115703880">
      <w:bodyDiv w:val="1"/>
      <w:marLeft w:val="0"/>
      <w:marRight w:val="0"/>
      <w:marTop w:val="0"/>
      <w:marBottom w:val="0"/>
      <w:divBdr>
        <w:top w:val="none" w:sz="0" w:space="0" w:color="auto"/>
        <w:left w:val="none" w:sz="0" w:space="0" w:color="auto"/>
        <w:bottom w:val="none" w:sz="0" w:space="0" w:color="auto"/>
        <w:right w:val="none" w:sz="0" w:space="0" w:color="auto"/>
      </w:divBdr>
    </w:div>
    <w:div w:id="2145004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A4B012-0C77-4928-B8AB-9742A4FDF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7039</TotalTime>
  <Pages>23</Pages>
  <Words>8181</Words>
  <Characters>46638</Characters>
  <Application>Microsoft Office Word</Application>
  <DocSecurity>0</DocSecurity>
  <Lines>388</Lines>
  <Paragraphs>109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54710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Vesna</dc:creator>
  <cp:keywords/>
  <dc:description/>
  <cp:lastModifiedBy>Microsoftov račun</cp:lastModifiedBy>
  <cp:revision>310</cp:revision>
  <cp:lastPrinted>2025-07-17T12:16:00Z</cp:lastPrinted>
  <dcterms:created xsi:type="dcterms:W3CDTF">2021-02-12T13:19:00Z</dcterms:created>
  <dcterms:modified xsi:type="dcterms:W3CDTF">2025-07-22T06:53:00Z</dcterms:modified>
</cp:coreProperties>
</file>